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5096F" w14:textId="77777777" w:rsidR="00B70384" w:rsidRDefault="00B70384" w:rsidP="00C276B7">
      <w:pPr>
        <w:pStyle w:val="Heading1"/>
        <w:spacing w:line="360" w:lineRule="auto"/>
        <w:rPr>
          <w:rFonts w:ascii="Calibri" w:hAnsi="Calibri"/>
        </w:rPr>
      </w:pPr>
      <w:bookmarkStart w:id="0" w:name="_Toc325015425"/>
      <w:bookmarkStart w:id="1" w:name="_Toc325043909"/>
      <w:bookmarkStart w:id="2" w:name="_Toc325044414"/>
      <w:bookmarkStart w:id="3" w:name="_Toc325045293"/>
      <w:bookmarkStart w:id="4" w:name="_Toc498957008"/>
    </w:p>
    <w:p w14:paraId="2FC0EA26" w14:textId="6E87C1DC" w:rsidR="00C276B7" w:rsidRPr="0002753E" w:rsidRDefault="00C276B7" w:rsidP="00C276B7">
      <w:pPr>
        <w:pStyle w:val="Heading1"/>
        <w:spacing w:line="360" w:lineRule="auto"/>
        <w:rPr>
          <w:rFonts w:ascii="Calibri" w:hAnsi="Calibri"/>
        </w:rPr>
      </w:pPr>
      <w:r w:rsidRPr="0002753E">
        <w:rPr>
          <w:rFonts w:ascii="Calibri" w:hAnsi="Calibri"/>
        </w:rPr>
        <w:t xml:space="preserve">Part </w:t>
      </w:r>
      <w:bookmarkEnd w:id="0"/>
      <w:bookmarkEnd w:id="1"/>
      <w:bookmarkEnd w:id="2"/>
      <w:bookmarkEnd w:id="3"/>
      <w:r w:rsidR="00375636">
        <w:rPr>
          <w:rFonts w:ascii="Calibri" w:hAnsi="Calibri"/>
        </w:rPr>
        <w:t>4</w:t>
      </w:r>
      <w:r w:rsidRPr="0002753E">
        <w:rPr>
          <w:rFonts w:ascii="Calibri" w:hAnsi="Calibri"/>
        </w:rPr>
        <w:t xml:space="preserve">: </w:t>
      </w:r>
      <w:bookmarkStart w:id="5" w:name="_Toc325015426"/>
      <w:bookmarkStart w:id="6" w:name="_Toc325043910"/>
      <w:bookmarkStart w:id="7" w:name="_Toc325044415"/>
      <w:bookmarkStart w:id="8" w:name="_Toc325045294"/>
      <w:r w:rsidRPr="0002753E">
        <w:rPr>
          <w:rFonts w:ascii="Calibri" w:hAnsi="Calibri"/>
        </w:rPr>
        <w:t>Guidelines for disputes about participants’ treatment and care needs</w:t>
      </w:r>
      <w:bookmarkEnd w:id="4"/>
      <w:bookmarkEnd w:id="5"/>
      <w:bookmarkEnd w:id="6"/>
      <w:bookmarkEnd w:id="7"/>
      <w:bookmarkEnd w:id="8"/>
      <w:r w:rsidRPr="0002753E">
        <w:rPr>
          <w:rFonts w:ascii="Calibri" w:hAnsi="Calibri"/>
        </w:rPr>
        <w:t xml:space="preserve"> </w:t>
      </w:r>
    </w:p>
    <w:p w14:paraId="16E38F5F" w14:textId="77777777" w:rsidR="00C276B7" w:rsidRPr="0002753E" w:rsidRDefault="00C276B7" w:rsidP="00C276B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6"/>
          <w:szCs w:val="26"/>
          <w:lang w:eastAsia="en-AU"/>
        </w:rPr>
        <w:t xml:space="preserve"> </w:t>
      </w:r>
    </w:p>
    <w:p w14:paraId="32FFE1A4" w14:textId="77777777" w:rsidR="00C276B7" w:rsidRPr="0002753E" w:rsidRDefault="00C276B7" w:rsidP="00C276B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This Part of the Lifetime Care and Support Guidelines (the Guidelines) is issued under section 58 of the </w:t>
      </w:r>
      <w:r w:rsidRPr="0002753E">
        <w:rPr>
          <w:rFonts w:ascii="Calibri" w:eastAsia="Times New Roman" w:hAnsi="Calibri" w:cs="Calibri"/>
          <w:i/>
          <w:sz w:val="22"/>
          <w:szCs w:val="22"/>
          <w:lang w:eastAsia="en-AU"/>
        </w:rPr>
        <w:t>Motor Accidents (Lifetime Care and Support) Act 2006</w:t>
      </w:r>
      <w:r w:rsidRPr="0002753E">
        <w:rPr>
          <w:rFonts w:ascii="Calibri" w:eastAsia="Times New Roman" w:hAnsi="Calibri" w:cs="Calibri"/>
          <w:sz w:val="22"/>
          <w:szCs w:val="22"/>
          <w:lang w:eastAsia="en-AU"/>
        </w:rPr>
        <w:t xml:space="preserve"> NSW (the Act) and applies to disputes about an assessment or any aspect of an assessment by the Lifetime Care and Support Authority (Lifetime Care) of the treatment and care needs of a participant under Part 4 of the Act. </w:t>
      </w:r>
    </w:p>
    <w:p w14:paraId="1D8017EA" w14:textId="77777777" w:rsidR="00C276B7" w:rsidRPr="0002753E" w:rsidRDefault="00C276B7" w:rsidP="00C276B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b/>
          <w:bCs/>
          <w:sz w:val="22"/>
          <w:szCs w:val="22"/>
          <w:lang w:eastAsia="en-AU"/>
        </w:rPr>
        <w:t xml:space="preserve"> </w:t>
      </w:r>
    </w:p>
    <w:p w14:paraId="56221C7C" w14:textId="77777777" w:rsidR="00C276B7" w:rsidRPr="0002753E" w:rsidRDefault="00C276B7" w:rsidP="00C276B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To avoid requirements that might be unreasonable in the circumstances on any participant, Lifetime Care may waive observan</w:t>
      </w:r>
      <w:r>
        <w:rPr>
          <w:rFonts w:ascii="Calibri" w:eastAsia="Times New Roman" w:hAnsi="Calibri" w:cs="Calibri"/>
          <w:sz w:val="22"/>
          <w:szCs w:val="22"/>
          <w:lang w:eastAsia="en-AU"/>
        </w:rPr>
        <w:t>ce of any part or parts of this Guideline</w:t>
      </w:r>
      <w:r w:rsidRPr="0002753E">
        <w:rPr>
          <w:rFonts w:ascii="Calibri" w:eastAsia="Times New Roman" w:hAnsi="Calibri" w:cs="Calibri"/>
          <w:sz w:val="22"/>
          <w:szCs w:val="22"/>
          <w:lang w:eastAsia="en-AU"/>
        </w:rPr>
        <w:t xml:space="preserve">.  </w:t>
      </w:r>
    </w:p>
    <w:p w14:paraId="75ABAEE4" w14:textId="77777777" w:rsidR="00C276B7" w:rsidRDefault="00C276B7" w:rsidP="00C276B7">
      <w:pPr>
        <w:widowControl w:val="0"/>
        <w:autoSpaceDE w:val="0"/>
        <w:autoSpaceDN w:val="0"/>
        <w:snapToGrid/>
        <w:spacing w:line="360" w:lineRule="auto"/>
        <w:rPr>
          <w:rFonts w:ascii="Calibri" w:eastAsia="Times New Roman" w:hAnsi="Calibri" w:cs="Calibri"/>
          <w:b/>
          <w:bCs/>
          <w:sz w:val="22"/>
          <w:szCs w:val="22"/>
          <w:lang w:eastAsia="en-AU"/>
        </w:rPr>
      </w:pPr>
    </w:p>
    <w:p w14:paraId="5661459B" w14:textId="77777777" w:rsidR="00B16928" w:rsidRPr="0002753E" w:rsidRDefault="00B16928" w:rsidP="00B16928">
      <w:pPr>
        <w:spacing w:line="360" w:lineRule="auto"/>
        <w:rPr>
          <w:rFonts w:ascii="Calibri" w:hAnsi="Calibri"/>
          <w:b/>
          <w:sz w:val="22"/>
          <w:szCs w:val="22"/>
        </w:rPr>
      </w:pPr>
      <w:r w:rsidRPr="0002753E">
        <w:rPr>
          <w:rFonts w:ascii="Calibri" w:hAnsi="Calibri"/>
          <w:b/>
          <w:sz w:val="22"/>
          <w:szCs w:val="22"/>
        </w:rPr>
        <w:t>Relevant section of the legisla</w:t>
      </w:r>
      <w:bookmarkStart w:id="9" w:name="_GoBack"/>
      <w:bookmarkEnd w:id="9"/>
      <w:r w:rsidRPr="0002753E">
        <w:rPr>
          <w:rFonts w:ascii="Calibri" w:hAnsi="Calibri"/>
          <w:b/>
          <w:sz w:val="22"/>
          <w:szCs w:val="22"/>
        </w:rPr>
        <w:t>tion:</w:t>
      </w:r>
    </w:p>
    <w:p w14:paraId="6CB830FC" w14:textId="77777777" w:rsidR="00B16928" w:rsidRPr="0002753E" w:rsidRDefault="00B16928" w:rsidP="00B16928">
      <w:pPr>
        <w:widowControl w:val="0"/>
        <w:pBdr>
          <w:top w:val="single" w:sz="4" w:space="1" w:color="auto"/>
          <w:left w:val="single" w:sz="4" w:space="4" w:color="auto"/>
          <w:bottom w:val="single" w:sz="4" w:space="1" w:color="auto"/>
          <w:right w:val="single" w:sz="4" w:space="4" w:color="auto"/>
        </w:pBdr>
        <w:autoSpaceDE w:val="0"/>
        <w:autoSpaceDN w:val="0"/>
        <w:snapToGrid/>
        <w:spacing w:before="5"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Section </w:t>
      </w:r>
      <w:r>
        <w:rPr>
          <w:rFonts w:ascii="Calibri" w:eastAsia="Times New Roman" w:hAnsi="Calibri" w:cs="Calibri"/>
          <w:sz w:val="22"/>
          <w:szCs w:val="22"/>
          <w:lang w:eastAsia="en-AU"/>
        </w:rPr>
        <w:t>24</w:t>
      </w:r>
      <w:r w:rsidRPr="0002753E">
        <w:rPr>
          <w:rFonts w:ascii="Calibri" w:eastAsia="Times New Roman" w:hAnsi="Calibri" w:cs="Calibri"/>
          <w:sz w:val="22"/>
          <w:szCs w:val="22"/>
          <w:lang w:eastAsia="en-AU"/>
        </w:rPr>
        <w:t xml:space="preserve"> of the </w:t>
      </w:r>
      <w:r w:rsidRPr="0002753E">
        <w:rPr>
          <w:rFonts w:ascii="Calibri" w:eastAsia="Times New Roman" w:hAnsi="Calibri" w:cs="Calibri"/>
          <w:b/>
          <w:i/>
          <w:sz w:val="22"/>
          <w:szCs w:val="22"/>
          <w:lang w:eastAsia="en-AU"/>
        </w:rPr>
        <w:t>Motor Accidents (Lifetime Care and Support) Act 2006:</w:t>
      </w:r>
      <w:r w:rsidRPr="0002753E">
        <w:rPr>
          <w:rFonts w:ascii="Calibri" w:eastAsia="Times New Roman" w:hAnsi="Calibri" w:cs="Calibri"/>
          <w:sz w:val="22"/>
          <w:szCs w:val="22"/>
          <w:lang w:eastAsia="en-AU"/>
        </w:rPr>
        <w:t xml:space="preserve"> </w:t>
      </w:r>
    </w:p>
    <w:p w14:paraId="713C200A" w14:textId="77777777" w:rsidR="00B16928" w:rsidRPr="0002753E" w:rsidRDefault="00B16928" w:rsidP="00B16928">
      <w:pPr>
        <w:widowControl w:val="0"/>
        <w:pBdr>
          <w:top w:val="single" w:sz="4" w:space="1" w:color="auto"/>
          <w:left w:val="single" w:sz="4" w:space="4" w:color="auto"/>
          <w:bottom w:val="single" w:sz="4" w:space="1" w:color="auto"/>
          <w:right w:val="single" w:sz="4" w:space="4" w:color="auto"/>
        </w:pBdr>
        <w:autoSpaceDE w:val="0"/>
        <w:autoSpaceDN w:val="0"/>
        <w:snapToGrid/>
        <w:spacing w:line="360" w:lineRule="auto"/>
        <w:rPr>
          <w:rFonts w:ascii="Calibri" w:eastAsia="Times New Roman" w:hAnsi="Calibri" w:cs="Calibri"/>
          <w:b/>
          <w:sz w:val="22"/>
          <w:szCs w:val="22"/>
          <w:lang w:eastAsia="en-AU"/>
        </w:rPr>
      </w:pPr>
      <w:r w:rsidRPr="0002753E">
        <w:rPr>
          <w:rFonts w:ascii="Calibri" w:eastAsia="Times New Roman" w:hAnsi="Calibri" w:cs="Calibri"/>
          <w:b/>
          <w:sz w:val="22"/>
          <w:szCs w:val="22"/>
          <w:lang w:eastAsia="en-AU"/>
        </w:rPr>
        <w:t>24   Dispute about Authority’s assessment—determination by assessor</w:t>
      </w:r>
    </w:p>
    <w:p w14:paraId="2AA62070" w14:textId="77777777" w:rsidR="00B16928" w:rsidRPr="0002753E" w:rsidRDefault="00B16928" w:rsidP="00B16928">
      <w:pPr>
        <w:widowControl w:val="0"/>
        <w:pBdr>
          <w:top w:val="single" w:sz="4" w:space="1" w:color="auto"/>
          <w:left w:val="single" w:sz="4" w:space="4" w:color="auto"/>
          <w:bottom w:val="single" w:sz="4" w:space="1" w:color="auto"/>
          <w:right w:val="single" w:sz="4" w:space="4" w:color="auto"/>
        </w:pBd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(1)  If a participant in the Scheme disputes an assessment or any aspect of an assessment by the Authority of the treatment and care needs of the participant, the Authority must, at the request of the participant, refer the dispute to an assessor for determination.</w:t>
      </w:r>
    </w:p>
    <w:p w14:paraId="42372574" w14:textId="77777777" w:rsidR="00B16928" w:rsidRPr="0002753E" w:rsidRDefault="00B16928" w:rsidP="00B16928">
      <w:pPr>
        <w:widowControl w:val="0"/>
        <w:pBdr>
          <w:top w:val="single" w:sz="4" w:space="1" w:color="auto"/>
          <w:left w:val="single" w:sz="4" w:space="4" w:color="auto"/>
          <w:bottom w:val="single" w:sz="4" w:space="1" w:color="auto"/>
          <w:right w:val="single" w:sz="4" w:space="4" w:color="auto"/>
        </w:pBd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(2)  A participant cannot make such a request more than 28 days after the Authority gives the participant a copy of the Authority’s certificate of assessment of the treatment and care needs of the participant.</w:t>
      </w:r>
    </w:p>
    <w:p w14:paraId="58A4B8E4" w14:textId="77777777" w:rsidR="00B16928" w:rsidRPr="0002753E" w:rsidRDefault="00B16928" w:rsidP="00B16928">
      <w:pPr>
        <w:widowControl w:val="0"/>
        <w:pBdr>
          <w:top w:val="single" w:sz="4" w:space="1" w:color="auto"/>
          <w:left w:val="single" w:sz="4" w:space="4" w:color="auto"/>
          <w:bottom w:val="single" w:sz="4" w:space="1" w:color="auto"/>
          <w:right w:val="single" w:sz="4" w:space="4" w:color="auto"/>
        </w:pBd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(3)  The Authority is to appoint health professionals and other suitably qualified persons to be assessors for the purposes of this Part.</w:t>
      </w:r>
    </w:p>
    <w:p w14:paraId="4255F64B" w14:textId="77777777" w:rsidR="00B16928" w:rsidRPr="0002753E" w:rsidRDefault="00B16928" w:rsidP="00B16928">
      <w:pPr>
        <w:widowControl w:val="0"/>
        <w:pBdr>
          <w:top w:val="single" w:sz="4" w:space="1" w:color="auto"/>
          <w:left w:val="single" w:sz="4" w:space="4" w:color="auto"/>
          <w:bottom w:val="single" w:sz="4" w:space="1" w:color="auto"/>
          <w:right w:val="single" w:sz="4" w:space="4" w:color="auto"/>
        </w:pBd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(4)  The assessor who determines a dispute about the treatment and care needs of a participant is to give a certificate to the Authority and the participant certifying as to the assessor’s determination and setting out the assessor’s reasons for any finding on which the determination is based.</w:t>
      </w:r>
    </w:p>
    <w:p w14:paraId="76D6718F" w14:textId="77777777" w:rsidR="00B16928" w:rsidRDefault="00B16928" w:rsidP="00B16928">
      <w:pPr>
        <w:widowControl w:val="0"/>
        <w:autoSpaceDE w:val="0"/>
        <w:autoSpaceDN w:val="0"/>
        <w:snapToGrid/>
        <w:spacing w:line="360" w:lineRule="auto"/>
        <w:rPr>
          <w:rFonts w:ascii="Calibri" w:eastAsia="Times New Roman" w:hAnsi="Calibri" w:cs="Calibri"/>
          <w:sz w:val="22"/>
          <w:szCs w:val="22"/>
          <w:lang w:eastAsia="en-AU"/>
        </w:rPr>
      </w:pPr>
    </w:p>
    <w:p w14:paraId="1BCF84BF" w14:textId="77777777" w:rsidR="00335F59" w:rsidRPr="0002753E" w:rsidRDefault="00335F59" w:rsidP="00335F59">
      <w:pPr>
        <w:spacing w:line="360" w:lineRule="auto"/>
        <w:rPr>
          <w:rFonts w:ascii="Calibri" w:hAnsi="Calibri" w:cs="Calibri"/>
          <w:b/>
          <w:sz w:val="22"/>
          <w:szCs w:val="22"/>
        </w:rPr>
      </w:pPr>
      <w:r w:rsidRPr="0002753E">
        <w:rPr>
          <w:rFonts w:ascii="Calibri" w:hAnsi="Calibri" w:cs="Calibri"/>
          <w:b/>
          <w:sz w:val="22"/>
          <w:szCs w:val="22"/>
        </w:rPr>
        <w:t xml:space="preserve">Time periods and extension of time </w:t>
      </w:r>
    </w:p>
    <w:p w14:paraId="0324485D" w14:textId="77777777" w:rsidR="00335F59" w:rsidRPr="0002753E" w:rsidRDefault="00335F59" w:rsidP="00335F59">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Any </w:t>
      </w:r>
      <w:proofErr w:type="gramStart"/>
      <w:r w:rsidRPr="0002753E">
        <w:rPr>
          <w:rFonts w:ascii="Calibri" w:eastAsia="Times New Roman" w:hAnsi="Calibri" w:cs="Calibri"/>
          <w:sz w:val="22"/>
          <w:szCs w:val="22"/>
          <w:lang w:eastAsia="en-AU"/>
        </w:rPr>
        <w:t>period of time</w:t>
      </w:r>
      <w:proofErr w:type="gramEnd"/>
      <w:r w:rsidRPr="0002753E">
        <w:rPr>
          <w:rFonts w:ascii="Calibri" w:eastAsia="Times New Roman" w:hAnsi="Calibri" w:cs="Calibri"/>
          <w:sz w:val="22"/>
          <w:szCs w:val="22"/>
          <w:lang w:eastAsia="en-AU"/>
        </w:rPr>
        <w:t xml:space="preserve"> referred to in these Guidelines: </w:t>
      </w:r>
    </w:p>
    <w:p w14:paraId="21F8DB5F" w14:textId="77777777" w:rsidR="00335F59" w:rsidRPr="0002753E" w:rsidRDefault="00335F59" w:rsidP="00335F59">
      <w:pPr>
        <w:widowControl w:val="0"/>
        <w:numPr>
          <w:ilvl w:val="0"/>
          <w:numId w:val="45"/>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excludes the day that the act is done, e.g. a reference to 5 working days means 5 working days from the following day; and</w:t>
      </w:r>
    </w:p>
    <w:p w14:paraId="63049F35" w14:textId="77777777" w:rsidR="00335F59" w:rsidRPr="0002753E" w:rsidRDefault="00335F59" w:rsidP="00335F59">
      <w:pPr>
        <w:widowControl w:val="0"/>
        <w:numPr>
          <w:ilvl w:val="0"/>
          <w:numId w:val="45"/>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excludes days that are not working days when Lifetime Care is closed (such as weekends and public holidays).   </w:t>
      </w:r>
    </w:p>
    <w:p w14:paraId="435CA0FA" w14:textId="77777777" w:rsidR="00335F59" w:rsidRPr="0002753E" w:rsidRDefault="00335F59" w:rsidP="00335F59">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Lifetime Care reserves the right to extend or abridge any time limit in these Guidelines that affects</w:t>
      </w:r>
      <w:r w:rsidR="00B87246">
        <w:rPr>
          <w:rFonts w:ascii="Calibri" w:eastAsia="Times New Roman" w:hAnsi="Calibri" w:cs="Calibri"/>
          <w:sz w:val="22"/>
          <w:szCs w:val="22"/>
          <w:lang w:eastAsia="en-AU"/>
        </w:rPr>
        <w:t xml:space="preserve"> Lifetime Care, a participant</w:t>
      </w:r>
      <w:r w:rsidRPr="0002753E">
        <w:rPr>
          <w:rFonts w:ascii="Calibri" w:eastAsia="Times New Roman" w:hAnsi="Calibri" w:cs="Calibri"/>
          <w:sz w:val="22"/>
          <w:szCs w:val="22"/>
          <w:lang w:eastAsia="en-AU"/>
        </w:rPr>
        <w:t>, a party to the dispute or a</w:t>
      </w:r>
      <w:r>
        <w:rPr>
          <w:rFonts w:ascii="Calibri" w:eastAsia="Times New Roman" w:hAnsi="Calibri" w:cs="Calibri"/>
          <w:sz w:val="22"/>
          <w:szCs w:val="22"/>
          <w:lang w:eastAsia="en-AU"/>
        </w:rPr>
        <w:t xml:space="preserve"> dispute</w:t>
      </w:r>
      <w:r w:rsidRPr="0002753E">
        <w:rPr>
          <w:rFonts w:ascii="Calibri" w:eastAsia="Times New Roman" w:hAnsi="Calibri" w:cs="Calibri"/>
          <w:sz w:val="22"/>
          <w:szCs w:val="22"/>
          <w:lang w:eastAsia="en-AU"/>
        </w:rPr>
        <w:t xml:space="preserve"> assessor. Lifetime Care may extend any of the time </w:t>
      </w:r>
      <w:r w:rsidRPr="0002753E">
        <w:rPr>
          <w:rFonts w:ascii="Calibri" w:eastAsia="Times New Roman" w:hAnsi="Calibri" w:cs="Calibri"/>
          <w:sz w:val="22"/>
          <w:szCs w:val="22"/>
          <w:lang w:eastAsia="en-AU"/>
        </w:rPr>
        <w:lastRenderedPageBreak/>
        <w:t xml:space="preserve">periods in these Guidelines, </w:t>
      </w:r>
      <w:proofErr w:type="gramStart"/>
      <w:r w:rsidRPr="0002753E">
        <w:rPr>
          <w:rFonts w:ascii="Calibri" w:eastAsia="Times New Roman" w:hAnsi="Calibri" w:cs="Calibri"/>
          <w:sz w:val="22"/>
          <w:szCs w:val="22"/>
          <w:lang w:eastAsia="en-AU"/>
        </w:rPr>
        <w:t>whether or not</w:t>
      </w:r>
      <w:proofErr w:type="gramEnd"/>
      <w:r w:rsidRPr="0002753E">
        <w:rPr>
          <w:rFonts w:ascii="Calibri" w:eastAsia="Times New Roman" w:hAnsi="Calibri" w:cs="Calibri"/>
          <w:sz w:val="22"/>
          <w:szCs w:val="22"/>
          <w:lang w:eastAsia="en-AU"/>
        </w:rPr>
        <w:t xml:space="preserve"> a request is made to extend any time limit.  </w:t>
      </w:r>
    </w:p>
    <w:p w14:paraId="53985FCD" w14:textId="77777777" w:rsidR="00335F59" w:rsidRDefault="00335F59" w:rsidP="00B16928">
      <w:pPr>
        <w:widowControl w:val="0"/>
        <w:autoSpaceDE w:val="0"/>
        <w:autoSpaceDN w:val="0"/>
        <w:snapToGrid/>
        <w:spacing w:line="360" w:lineRule="auto"/>
        <w:rPr>
          <w:rFonts w:ascii="Calibri" w:eastAsia="Times New Roman" w:hAnsi="Calibri" w:cs="Calibri"/>
          <w:sz w:val="22"/>
          <w:szCs w:val="22"/>
          <w:lang w:eastAsia="en-AU"/>
        </w:rPr>
      </w:pPr>
    </w:p>
    <w:p w14:paraId="17A0122B" w14:textId="77777777" w:rsidR="00C276B7" w:rsidRPr="0002753E" w:rsidRDefault="00C276B7" w:rsidP="00C276B7">
      <w:pPr>
        <w:spacing w:line="360" w:lineRule="auto"/>
        <w:rPr>
          <w:rFonts w:ascii="Calibri" w:hAnsi="Calibri"/>
          <w:b/>
          <w:sz w:val="22"/>
          <w:szCs w:val="22"/>
        </w:rPr>
      </w:pPr>
      <w:r w:rsidRPr="0002753E">
        <w:rPr>
          <w:rFonts w:ascii="Calibri" w:hAnsi="Calibri"/>
          <w:b/>
          <w:sz w:val="22"/>
          <w:szCs w:val="22"/>
        </w:rPr>
        <w:t xml:space="preserve">Definitions </w:t>
      </w:r>
    </w:p>
    <w:p w14:paraId="72E5B52A" w14:textId="77777777" w:rsidR="00C276B7" w:rsidRPr="0002753E" w:rsidRDefault="00C276B7" w:rsidP="00C276B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In this Part of the Guidelines, these words and phrases have the following meanings:  </w:t>
      </w:r>
    </w:p>
    <w:p w14:paraId="7163F947" w14:textId="77777777" w:rsidR="00C276B7" w:rsidRPr="0002753E" w:rsidRDefault="00C276B7" w:rsidP="00C276B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 </w:t>
      </w:r>
    </w:p>
    <w:p w14:paraId="235EFDB9" w14:textId="77777777" w:rsidR="00C276B7" w:rsidRPr="0002753E" w:rsidRDefault="00C276B7" w:rsidP="00C276B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b/>
          <w:bCs/>
          <w:sz w:val="22"/>
          <w:szCs w:val="22"/>
          <w:lang w:eastAsia="en-AU"/>
        </w:rPr>
        <w:t xml:space="preserve">Act </w:t>
      </w:r>
      <w:r w:rsidRPr="0002753E">
        <w:rPr>
          <w:rFonts w:ascii="Calibri" w:eastAsia="Times New Roman" w:hAnsi="Calibri" w:cs="Calibri"/>
          <w:sz w:val="22"/>
          <w:szCs w:val="22"/>
          <w:lang w:eastAsia="en-AU"/>
        </w:rPr>
        <w:t xml:space="preserve">means </w:t>
      </w:r>
      <w:r w:rsidRPr="0002753E">
        <w:rPr>
          <w:rFonts w:ascii="Calibri" w:eastAsia="Times New Roman" w:hAnsi="Calibri" w:cs="Calibri"/>
          <w:i/>
          <w:sz w:val="22"/>
          <w:szCs w:val="22"/>
          <w:lang w:eastAsia="en-AU"/>
        </w:rPr>
        <w:t>Motor Accidents (Lifetime Care and Support) Act 2006</w:t>
      </w:r>
      <w:r w:rsidRPr="0002753E">
        <w:rPr>
          <w:rFonts w:ascii="Calibri" w:eastAsia="Times New Roman" w:hAnsi="Calibri" w:cs="Calibri"/>
          <w:sz w:val="22"/>
          <w:szCs w:val="22"/>
          <w:lang w:eastAsia="en-AU"/>
        </w:rPr>
        <w:t xml:space="preserve">.   </w:t>
      </w:r>
    </w:p>
    <w:p w14:paraId="0E386F76" w14:textId="77777777" w:rsidR="00C276B7" w:rsidRPr="0002753E" w:rsidRDefault="00C276B7" w:rsidP="00C276B7">
      <w:pPr>
        <w:widowControl w:val="0"/>
        <w:autoSpaceDE w:val="0"/>
        <w:autoSpaceDN w:val="0"/>
        <w:snapToGrid/>
        <w:spacing w:line="360" w:lineRule="auto"/>
        <w:rPr>
          <w:rFonts w:ascii="Calibri" w:eastAsia="Times New Roman" w:hAnsi="Calibri" w:cs="Calibri"/>
          <w:b/>
          <w:bCs/>
          <w:sz w:val="22"/>
          <w:szCs w:val="22"/>
          <w:lang w:eastAsia="en-AU"/>
        </w:rPr>
      </w:pPr>
    </w:p>
    <w:p w14:paraId="2618BFC3" w14:textId="77777777" w:rsidR="00C276B7" w:rsidRPr="0002753E" w:rsidRDefault="00C276B7" w:rsidP="00C276B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b/>
          <w:bCs/>
          <w:sz w:val="22"/>
          <w:szCs w:val="22"/>
          <w:lang w:eastAsia="en-AU"/>
        </w:rPr>
        <w:t xml:space="preserve">Assessor </w:t>
      </w:r>
      <w:r w:rsidRPr="0002753E">
        <w:rPr>
          <w:rFonts w:ascii="Calibri" w:eastAsia="Times New Roman" w:hAnsi="Calibri" w:cs="Calibri"/>
          <w:sz w:val="22"/>
          <w:szCs w:val="22"/>
          <w:lang w:eastAsia="en-AU"/>
        </w:rPr>
        <w:t xml:space="preserve">has the meaning given to it in section 22 of the Act. A reference to an assessor can also include a group of assessors as a </w:t>
      </w:r>
      <w:r w:rsidR="00845934">
        <w:rPr>
          <w:rFonts w:ascii="Calibri" w:eastAsia="Times New Roman" w:hAnsi="Calibri" w:cs="Calibri"/>
          <w:sz w:val="22"/>
          <w:szCs w:val="22"/>
          <w:lang w:eastAsia="en-AU"/>
        </w:rPr>
        <w:t>R</w:t>
      </w:r>
      <w:r w:rsidRPr="0002753E">
        <w:rPr>
          <w:rFonts w:ascii="Calibri" w:eastAsia="Times New Roman" w:hAnsi="Calibri" w:cs="Calibri"/>
          <w:sz w:val="22"/>
          <w:szCs w:val="22"/>
          <w:lang w:eastAsia="en-AU"/>
        </w:rPr>
        <w:t xml:space="preserve">eview </w:t>
      </w:r>
      <w:r w:rsidR="00D35013">
        <w:rPr>
          <w:rFonts w:ascii="Calibri" w:eastAsia="Times New Roman" w:hAnsi="Calibri" w:cs="Calibri"/>
          <w:sz w:val="22"/>
          <w:szCs w:val="22"/>
          <w:lang w:eastAsia="en-AU"/>
        </w:rPr>
        <w:t>P</w:t>
      </w:r>
      <w:r w:rsidRPr="0002753E">
        <w:rPr>
          <w:rFonts w:ascii="Calibri" w:eastAsia="Times New Roman" w:hAnsi="Calibri" w:cs="Calibri"/>
          <w:sz w:val="22"/>
          <w:szCs w:val="22"/>
          <w:lang w:eastAsia="en-AU"/>
        </w:rPr>
        <w:t xml:space="preserve">anel. </w:t>
      </w:r>
    </w:p>
    <w:p w14:paraId="1E8150AB" w14:textId="77777777" w:rsidR="00C276B7" w:rsidRPr="0002753E" w:rsidRDefault="00C276B7" w:rsidP="00C276B7">
      <w:pPr>
        <w:widowControl w:val="0"/>
        <w:autoSpaceDE w:val="0"/>
        <w:autoSpaceDN w:val="0"/>
        <w:snapToGrid/>
        <w:spacing w:line="360" w:lineRule="auto"/>
        <w:rPr>
          <w:rFonts w:ascii="Calibri" w:eastAsia="Times New Roman" w:hAnsi="Calibri" w:cs="Calibri"/>
          <w:b/>
          <w:bCs/>
          <w:sz w:val="22"/>
          <w:szCs w:val="22"/>
          <w:lang w:eastAsia="en-AU"/>
        </w:rPr>
      </w:pPr>
    </w:p>
    <w:p w14:paraId="620065C5" w14:textId="77777777" w:rsidR="00C276B7" w:rsidRPr="0002753E" w:rsidRDefault="00C276B7" w:rsidP="00C276B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b/>
          <w:bCs/>
          <w:sz w:val="22"/>
          <w:szCs w:val="22"/>
          <w:lang w:eastAsia="en-AU"/>
        </w:rPr>
        <w:t>Certificate</w:t>
      </w:r>
      <w:r w:rsidRPr="0002753E">
        <w:rPr>
          <w:rFonts w:ascii="Calibri" w:eastAsia="Times New Roman" w:hAnsi="Calibri" w:cs="Calibri"/>
          <w:sz w:val="22"/>
          <w:szCs w:val="22"/>
          <w:lang w:eastAsia="en-AU"/>
        </w:rPr>
        <w:t xml:space="preserve"> means a certificate issued under sections 23(4) or 25(4) of the Act including the reasons for any finding. </w:t>
      </w:r>
    </w:p>
    <w:p w14:paraId="444D1281" w14:textId="77777777" w:rsidR="00C276B7" w:rsidRPr="0002753E" w:rsidRDefault="00C276B7" w:rsidP="00C276B7">
      <w:pPr>
        <w:widowControl w:val="0"/>
        <w:autoSpaceDE w:val="0"/>
        <w:autoSpaceDN w:val="0"/>
        <w:snapToGrid/>
        <w:spacing w:line="360" w:lineRule="auto"/>
        <w:ind w:left="36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 </w:t>
      </w:r>
    </w:p>
    <w:p w14:paraId="5BCBB3D5" w14:textId="77777777" w:rsidR="00C276B7" w:rsidRPr="0002753E" w:rsidRDefault="00C276B7" w:rsidP="00C276B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b/>
          <w:bCs/>
          <w:sz w:val="22"/>
          <w:szCs w:val="22"/>
          <w:lang w:eastAsia="en-AU"/>
        </w:rPr>
        <w:t>Dispute</w:t>
      </w:r>
      <w:r w:rsidRPr="0002753E">
        <w:rPr>
          <w:rFonts w:ascii="Calibri" w:eastAsia="Times New Roman" w:hAnsi="Calibri" w:cs="Calibri"/>
          <w:sz w:val="22"/>
          <w:szCs w:val="22"/>
          <w:lang w:eastAsia="en-AU"/>
        </w:rPr>
        <w:t xml:space="preserve"> means a dispute about an assessment or any aspect of an assessment by Lifetime Care of the treatment and care needs of the participant, which has the meaning given to it under section 24 of the Act. </w:t>
      </w:r>
    </w:p>
    <w:p w14:paraId="30BECB78" w14:textId="77777777" w:rsidR="00C276B7" w:rsidRPr="0002753E" w:rsidRDefault="00C276B7" w:rsidP="00C276B7">
      <w:pPr>
        <w:widowControl w:val="0"/>
        <w:autoSpaceDE w:val="0"/>
        <w:autoSpaceDN w:val="0"/>
        <w:snapToGrid/>
        <w:spacing w:line="360" w:lineRule="auto"/>
        <w:ind w:left="36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  </w:t>
      </w:r>
    </w:p>
    <w:p w14:paraId="22909350" w14:textId="77777777" w:rsidR="00C276B7" w:rsidRPr="0002753E" w:rsidRDefault="00C276B7" w:rsidP="00C276B7">
      <w:pPr>
        <w:widowControl w:val="0"/>
        <w:autoSpaceDE w:val="0"/>
        <w:autoSpaceDN w:val="0"/>
        <w:snapToGrid/>
        <w:spacing w:line="360" w:lineRule="auto"/>
        <w:rPr>
          <w:rFonts w:ascii="Calibri" w:eastAsia="Times New Roman" w:hAnsi="Calibri" w:cs="Calibri"/>
          <w:bCs/>
          <w:sz w:val="22"/>
          <w:szCs w:val="22"/>
          <w:lang w:eastAsia="en-AU"/>
        </w:rPr>
      </w:pPr>
      <w:r w:rsidRPr="0002753E">
        <w:rPr>
          <w:rFonts w:ascii="Calibri" w:eastAsia="Times New Roman" w:hAnsi="Calibri" w:cs="Calibri"/>
          <w:b/>
          <w:bCs/>
          <w:sz w:val="22"/>
          <w:szCs w:val="22"/>
          <w:lang w:eastAsia="en-AU"/>
        </w:rPr>
        <w:t xml:space="preserve">Lifetime Care </w:t>
      </w:r>
      <w:r w:rsidRPr="0002753E">
        <w:rPr>
          <w:rFonts w:ascii="Calibri" w:eastAsia="Times New Roman" w:hAnsi="Calibri" w:cs="Calibri"/>
          <w:bCs/>
          <w:sz w:val="22"/>
          <w:szCs w:val="22"/>
          <w:lang w:eastAsia="en-AU"/>
        </w:rPr>
        <w:t>means the Lifetime Care and Support Authority.</w:t>
      </w:r>
    </w:p>
    <w:p w14:paraId="1F7019F0" w14:textId="77777777" w:rsidR="00C276B7" w:rsidRPr="0002753E" w:rsidRDefault="00C276B7" w:rsidP="00C276B7">
      <w:pPr>
        <w:widowControl w:val="0"/>
        <w:autoSpaceDE w:val="0"/>
        <w:autoSpaceDN w:val="0"/>
        <w:snapToGrid/>
        <w:spacing w:line="360" w:lineRule="auto"/>
        <w:ind w:left="360"/>
        <w:rPr>
          <w:rFonts w:ascii="Calibri" w:eastAsia="Times New Roman" w:hAnsi="Calibri" w:cs="Calibri"/>
          <w:b/>
          <w:bCs/>
          <w:sz w:val="22"/>
          <w:szCs w:val="22"/>
          <w:lang w:eastAsia="en-AU"/>
        </w:rPr>
      </w:pPr>
    </w:p>
    <w:p w14:paraId="2A9FD6AB" w14:textId="77777777" w:rsidR="00C276B7" w:rsidRPr="0002753E" w:rsidRDefault="00C276B7" w:rsidP="00C276B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b/>
          <w:bCs/>
          <w:sz w:val="22"/>
          <w:szCs w:val="22"/>
          <w:lang w:eastAsia="en-AU"/>
        </w:rPr>
        <w:t xml:space="preserve">Participant </w:t>
      </w:r>
      <w:r w:rsidRPr="0002753E">
        <w:rPr>
          <w:rFonts w:ascii="Calibri" w:eastAsia="Times New Roman" w:hAnsi="Calibri" w:cs="Calibri"/>
          <w:sz w:val="22"/>
          <w:szCs w:val="22"/>
          <w:lang w:eastAsia="en-AU"/>
        </w:rPr>
        <w:t>means an injured person who is a participant in the Lifetime Care and Support Scheme (the Scheme). Any reference to a participant in these Guidelines is a reference to the</w:t>
      </w:r>
      <w:r w:rsidRPr="0002753E">
        <w:rPr>
          <w:rFonts w:ascii="Calibri" w:eastAsia="Times New Roman" w:hAnsi="Calibri" w:cs="Calibri"/>
          <w:b/>
          <w:bCs/>
          <w:sz w:val="22"/>
          <w:szCs w:val="22"/>
          <w:lang w:eastAsia="en-AU"/>
        </w:rPr>
        <w:t xml:space="preserve"> participant’s legal guardian </w:t>
      </w:r>
      <w:r w:rsidRPr="0002753E">
        <w:rPr>
          <w:rFonts w:ascii="Calibri" w:eastAsia="Times New Roman" w:hAnsi="Calibri" w:cs="Calibri"/>
          <w:sz w:val="22"/>
          <w:szCs w:val="22"/>
          <w:lang w:eastAsia="en-AU"/>
        </w:rPr>
        <w:t xml:space="preserve">in cases where this applies.   </w:t>
      </w:r>
    </w:p>
    <w:p w14:paraId="50FB26BA" w14:textId="77777777" w:rsidR="00C276B7" w:rsidRPr="0002753E" w:rsidRDefault="00C276B7" w:rsidP="00C276B7">
      <w:pPr>
        <w:widowControl w:val="0"/>
        <w:autoSpaceDE w:val="0"/>
        <w:autoSpaceDN w:val="0"/>
        <w:snapToGrid/>
        <w:spacing w:line="360" w:lineRule="auto"/>
        <w:ind w:left="36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 </w:t>
      </w:r>
    </w:p>
    <w:p w14:paraId="4E0987C9" w14:textId="77777777" w:rsidR="00C276B7" w:rsidRPr="0002753E" w:rsidRDefault="00C276B7" w:rsidP="00C276B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b/>
          <w:bCs/>
          <w:sz w:val="22"/>
          <w:szCs w:val="22"/>
          <w:lang w:eastAsia="en-AU"/>
        </w:rPr>
        <w:t>Panel</w:t>
      </w:r>
      <w:r w:rsidRPr="0002753E">
        <w:rPr>
          <w:rFonts w:ascii="Calibri" w:eastAsia="Times New Roman" w:hAnsi="Calibri" w:cs="Calibri"/>
          <w:sz w:val="22"/>
          <w:szCs w:val="22"/>
          <w:lang w:eastAsia="en-AU"/>
        </w:rPr>
        <w:t xml:space="preserve"> means a </w:t>
      </w:r>
      <w:r w:rsidR="00845934">
        <w:rPr>
          <w:rFonts w:ascii="Calibri" w:eastAsia="Times New Roman" w:hAnsi="Calibri" w:cs="Calibri"/>
          <w:sz w:val="22"/>
          <w:szCs w:val="22"/>
          <w:lang w:eastAsia="en-AU"/>
        </w:rPr>
        <w:t>R</w:t>
      </w:r>
      <w:r w:rsidRPr="0002753E">
        <w:rPr>
          <w:rFonts w:ascii="Calibri" w:eastAsia="Times New Roman" w:hAnsi="Calibri" w:cs="Calibri"/>
          <w:sz w:val="22"/>
          <w:szCs w:val="22"/>
          <w:lang w:eastAsia="en-AU"/>
        </w:rPr>
        <w:t xml:space="preserve">eview </w:t>
      </w:r>
      <w:r w:rsidR="00845934">
        <w:rPr>
          <w:rFonts w:ascii="Calibri" w:eastAsia="Times New Roman" w:hAnsi="Calibri" w:cs="Calibri"/>
          <w:sz w:val="22"/>
          <w:szCs w:val="22"/>
          <w:lang w:eastAsia="en-AU"/>
        </w:rPr>
        <w:t>P</w:t>
      </w:r>
      <w:r w:rsidRPr="0002753E">
        <w:rPr>
          <w:rFonts w:ascii="Calibri" w:eastAsia="Times New Roman" w:hAnsi="Calibri" w:cs="Calibri"/>
          <w:sz w:val="22"/>
          <w:szCs w:val="22"/>
          <w:lang w:eastAsia="en-AU"/>
        </w:rPr>
        <w:t xml:space="preserve">anel of three assessors convened to review an assessor’s determination of a dispute under section 25(3) of the Act.  </w:t>
      </w:r>
    </w:p>
    <w:p w14:paraId="5EAAF82B" w14:textId="77777777" w:rsidR="00C276B7" w:rsidRPr="0002753E" w:rsidRDefault="00C276B7" w:rsidP="00C276B7">
      <w:pPr>
        <w:widowControl w:val="0"/>
        <w:autoSpaceDE w:val="0"/>
        <w:autoSpaceDN w:val="0"/>
        <w:snapToGrid/>
        <w:spacing w:line="360" w:lineRule="auto"/>
        <w:ind w:left="36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 </w:t>
      </w:r>
    </w:p>
    <w:p w14:paraId="5FFF74C4" w14:textId="77777777" w:rsidR="00C276B7" w:rsidRPr="0002753E" w:rsidRDefault="00C276B7" w:rsidP="00C276B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b/>
          <w:bCs/>
          <w:sz w:val="22"/>
          <w:szCs w:val="22"/>
          <w:lang w:eastAsia="en-AU"/>
        </w:rPr>
        <w:t>Review</w:t>
      </w:r>
      <w:r w:rsidRPr="0002753E">
        <w:rPr>
          <w:rFonts w:ascii="Calibri" w:eastAsia="Times New Roman" w:hAnsi="Calibri" w:cs="Calibri"/>
          <w:sz w:val="22"/>
          <w:szCs w:val="22"/>
          <w:lang w:eastAsia="en-AU"/>
        </w:rPr>
        <w:t xml:space="preserve"> means a review of an assessor’s determination referred to in section 25 of the Act  </w:t>
      </w:r>
    </w:p>
    <w:p w14:paraId="662F79AA" w14:textId="77777777" w:rsidR="00C276B7" w:rsidRPr="0002753E" w:rsidRDefault="00C276B7" w:rsidP="00C276B7">
      <w:pPr>
        <w:widowControl w:val="0"/>
        <w:autoSpaceDE w:val="0"/>
        <w:autoSpaceDN w:val="0"/>
        <w:snapToGrid/>
        <w:spacing w:line="360" w:lineRule="auto"/>
        <w:ind w:left="2160" w:hanging="1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 </w:t>
      </w:r>
    </w:p>
    <w:p w14:paraId="465B4F44" w14:textId="77777777" w:rsidR="00C276B7" w:rsidRPr="0002753E" w:rsidRDefault="00C276B7" w:rsidP="00C276B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A reference in these Guidelines to a section “X” is a reference to a section of the </w:t>
      </w:r>
      <w:r w:rsidRPr="0002753E">
        <w:rPr>
          <w:rFonts w:ascii="Calibri" w:eastAsia="Times New Roman" w:hAnsi="Calibri" w:cs="Calibri"/>
          <w:i/>
          <w:sz w:val="22"/>
          <w:szCs w:val="22"/>
          <w:lang w:eastAsia="en-AU"/>
        </w:rPr>
        <w:t xml:space="preserve">Motor Accidents (Lifetime Care and Support) Act 2006 </w:t>
      </w:r>
      <w:r w:rsidRPr="0002753E">
        <w:rPr>
          <w:rFonts w:ascii="Calibri" w:eastAsia="Times New Roman" w:hAnsi="Calibri" w:cs="Calibri"/>
          <w:sz w:val="22"/>
          <w:szCs w:val="22"/>
          <w:lang w:eastAsia="en-AU"/>
        </w:rPr>
        <w:t xml:space="preserve">NSW. </w:t>
      </w:r>
    </w:p>
    <w:p w14:paraId="37FCBBBF" w14:textId="77777777" w:rsidR="00C276B7" w:rsidRPr="0002753E" w:rsidRDefault="00C276B7" w:rsidP="00C276B7">
      <w:pPr>
        <w:widowControl w:val="0"/>
        <w:autoSpaceDE w:val="0"/>
        <w:autoSpaceDN w:val="0"/>
        <w:snapToGrid/>
        <w:spacing w:line="360" w:lineRule="auto"/>
        <w:jc w:val="both"/>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 </w:t>
      </w:r>
    </w:p>
    <w:p w14:paraId="75BB5245" w14:textId="77777777" w:rsidR="00C276B7" w:rsidRPr="0002753E" w:rsidRDefault="00C276B7" w:rsidP="00C276B7">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b/>
          <w:bCs/>
          <w:sz w:val="22"/>
          <w:szCs w:val="22"/>
          <w:lang w:eastAsia="en-AU"/>
        </w:rPr>
        <w:t xml:space="preserve">Legal representation </w:t>
      </w:r>
    </w:p>
    <w:p w14:paraId="2E5010A3" w14:textId="77777777" w:rsidR="00C276B7" w:rsidRPr="0002753E" w:rsidRDefault="00C276B7" w:rsidP="00C276B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If the participant has legal representation in respect of the dispute, Lifetime Care will send copies of any document required to be sent to the participant to their legal representative. However, despite the presence of a legal representative, the assessor or Lifetime Care may contact the participant directly in relation to any aspect of a dispute or assessment if required. </w:t>
      </w:r>
    </w:p>
    <w:p w14:paraId="509B0286" w14:textId="77777777" w:rsidR="00C276B7" w:rsidRPr="0002753E" w:rsidRDefault="00C276B7" w:rsidP="00C276B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 </w:t>
      </w:r>
    </w:p>
    <w:p w14:paraId="65BCA931" w14:textId="77777777" w:rsidR="00C276B7" w:rsidRPr="0002753E" w:rsidRDefault="00C276B7" w:rsidP="00C276B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lastRenderedPageBreak/>
        <w:t xml:space="preserve">If a participant has made a request for a dispute to be referred to an assessor or </w:t>
      </w:r>
      <w:r w:rsidR="00D35013">
        <w:rPr>
          <w:rFonts w:ascii="Calibri" w:eastAsia="Times New Roman" w:hAnsi="Calibri" w:cs="Calibri"/>
          <w:sz w:val="22"/>
          <w:szCs w:val="22"/>
          <w:lang w:eastAsia="en-AU"/>
        </w:rPr>
        <w:t>R</w:t>
      </w:r>
      <w:r w:rsidRPr="0002753E">
        <w:rPr>
          <w:rFonts w:ascii="Calibri" w:eastAsia="Times New Roman" w:hAnsi="Calibri" w:cs="Calibri"/>
          <w:sz w:val="22"/>
          <w:szCs w:val="22"/>
          <w:lang w:eastAsia="en-AU"/>
        </w:rPr>
        <w:t xml:space="preserve">eview </w:t>
      </w:r>
      <w:r w:rsidR="00D35013">
        <w:rPr>
          <w:rFonts w:ascii="Calibri" w:eastAsia="Times New Roman" w:hAnsi="Calibri" w:cs="Calibri"/>
          <w:sz w:val="22"/>
          <w:szCs w:val="22"/>
          <w:lang w:eastAsia="en-AU"/>
        </w:rPr>
        <w:t>P</w:t>
      </w:r>
      <w:r w:rsidRPr="0002753E">
        <w:rPr>
          <w:rFonts w:ascii="Calibri" w:eastAsia="Times New Roman" w:hAnsi="Calibri" w:cs="Calibri"/>
          <w:sz w:val="22"/>
          <w:szCs w:val="22"/>
          <w:lang w:eastAsia="en-AU"/>
        </w:rPr>
        <w:t>anel, they are entitled to:</w:t>
      </w:r>
    </w:p>
    <w:p w14:paraId="11B3A6D4" w14:textId="77777777" w:rsidR="00C276B7" w:rsidRPr="0002753E" w:rsidRDefault="00C276B7" w:rsidP="00C276B7">
      <w:pPr>
        <w:widowControl w:val="0"/>
        <w:numPr>
          <w:ilvl w:val="0"/>
          <w:numId w:val="15"/>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view and receive a copy of all documents held by Lifetime Care in relation to the dispute; and </w:t>
      </w:r>
    </w:p>
    <w:p w14:paraId="3413C751" w14:textId="77777777" w:rsidR="00C276B7" w:rsidRPr="0002753E" w:rsidRDefault="00C276B7" w:rsidP="00C276B7">
      <w:pPr>
        <w:widowControl w:val="0"/>
        <w:numPr>
          <w:ilvl w:val="0"/>
          <w:numId w:val="15"/>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make a written submission about any aspect of the dispute or issues in dispute which will be forwarded to the </w:t>
      </w:r>
      <w:r w:rsidR="00D35013">
        <w:rPr>
          <w:rFonts w:ascii="Calibri" w:eastAsia="Times New Roman" w:hAnsi="Calibri" w:cs="Calibri"/>
          <w:sz w:val="22"/>
          <w:szCs w:val="22"/>
          <w:lang w:eastAsia="en-AU"/>
        </w:rPr>
        <w:t xml:space="preserve">dispute </w:t>
      </w:r>
      <w:r w:rsidRPr="0002753E">
        <w:rPr>
          <w:rFonts w:ascii="Calibri" w:eastAsia="Times New Roman" w:hAnsi="Calibri" w:cs="Calibri"/>
          <w:sz w:val="22"/>
          <w:szCs w:val="22"/>
          <w:lang w:eastAsia="en-AU"/>
        </w:rPr>
        <w:t xml:space="preserve">assessor or </w:t>
      </w:r>
      <w:r w:rsidR="00D35013">
        <w:rPr>
          <w:rFonts w:ascii="Calibri" w:eastAsia="Times New Roman" w:hAnsi="Calibri" w:cs="Calibri"/>
          <w:sz w:val="22"/>
          <w:szCs w:val="22"/>
          <w:lang w:eastAsia="en-AU"/>
        </w:rPr>
        <w:t>R</w:t>
      </w:r>
      <w:r w:rsidRPr="0002753E">
        <w:rPr>
          <w:rFonts w:ascii="Calibri" w:eastAsia="Times New Roman" w:hAnsi="Calibri" w:cs="Calibri"/>
          <w:sz w:val="22"/>
          <w:szCs w:val="22"/>
          <w:lang w:eastAsia="en-AU"/>
        </w:rPr>
        <w:t xml:space="preserve">eview </w:t>
      </w:r>
      <w:r w:rsidR="00D35013">
        <w:rPr>
          <w:rFonts w:ascii="Calibri" w:eastAsia="Times New Roman" w:hAnsi="Calibri" w:cs="Calibri"/>
          <w:sz w:val="22"/>
          <w:szCs w:val="22"/>
          <w:lang w:eastAsia="en-AU"/>
        </w:rPr>
        <w:t>P</w:t>
      </w:r>
      <w:r w:rsidRPr="0002753E">
        <w:rPr>
          <w:rFonts w:ascii="Calibri" w:eastAsia="Times New Roman" w:hAnsi="Calibri" w:cs="Calibri"/>
          <w:sz w:val="22"/>
          <w:szCs w:val="22"/>
          <w:lang w:eastAsia="en-AU"/>
        </w:rPr>
        <w:t>anel; and</w:t>
      </w:r>
    </w:p>
    <w:p w14:paraId="75D24005" w14:textId="77777777" w:rsidR="00C276B7" w:rsidRPr="0002753E" w:rsidRDefault="00C276B7" w:rsidP="00C276B7">
      <w:pPr>
        <w:widowControl w:val="0"/>
        <w:numPr>
          <w:ilvl w:val="0"/>
          <w:numId w:val="15"/>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receive the certificate issued by the </w:t>
      </w:r>
      <w:r w:rsidR="00D35013">
        <w:rPr>
          <w:rFonts w:ascii="Calibri" w:eastAsia="Times New Roman" w:hAnsi="Calibri" w:cs="Calibri"/>
          <w:sz w:val="22"/>
          <w:szCs w:val="22"/>
          <w:lang w:eastAsia="en-AU"/>
        </w:rPr>
        <w:t xml:space="preserve">dispute </w:t>
      </w:r>
      <w:r w:rsidRPr="0002753E">
        <w:rPr>
          <w:rFonts w:ascii="Calibri" w:eastAsia="Times New Roman" w:hAnsi="Calibri" w:cs="Calibri"/>
          <w:sz w:val="22"/>
          <w:szCs w:val="22"/>
          <w:lang w:eastAsia="en-AU"/>
        </w:rPr>
        <w:t xml:space="preserve">assessor or </w:t>
      </w:r>
      <w:r w:rsidR="00D35013">
        <w:rPr>
          <w:rFonts w:ascii="Calibri" w:eastAsia="Times New Roman" w:hAnsi="Calibri" w:cs="Calibri"/>
          <w:sz w:val="22"/>
          <w:szCs w:val="22"/>
          <w:lang w:eastAsia="en-AU"/>
        </w:rPr>
        <w:t>R</w:t>
      </w:r>
      <w:r w:rsidRPr="0002753E">
        <w:rPr>
          <w:rFonts w:ascii="Calibri" w:eastAsia="Times New Roman" w:hAnsi="Calibri" w:cs="Calibri"/>
          <w:sz w:val="22"/>
          <w:szCs w:val="22"/>
          <w:lang w:eastAsia="en-AU"/>
        </w:rPr>
        <w:t xml:space="preserve">eview </w:t>
      </w:r>
      <w:r w:rsidR="00D35013">
        <w:rPr>
          <w:rFonts w:ascii="Calibri" w:eastAsia="Times New Roman" w:hAnsi="Calibri" w:cs="Calibri"/>
          <w:sz w:val="22"/>
          <w:szCs w:val="22"/>
          <w:lang w:eastAsia="en-AU"/>
        </w:rPr>
        <w:t>P</w:t>
      </w:r>
      <w:r w:rsidRPr="0002753E">
        <w:rPr>
          <w:rFonts w:ascii="Calibri" w:eastAsia="Times New Roman" w:hAnsi="Calibri" w:cs="Calibri"/>
          <w:sz w:val="22"/>
          <w:szCs w:val="22"/>
          <w:lang w:eastAsia="en-AU"/>
        </w:rPr>
        <w:t xml:space="preserve">anel.   </w:t>
      </w:r>
    </w:p>
    <w:p w14:paraId="1DEEF89A" w14:textId="77777777" w:rsidR="00C276B7" w:rsidRPr="0002753E" w:rsidRDefault="00C276B7" w:rsidP="00C276B7">
      <w:pPr>
        <w:widowControl w:val="0"/>
        <w:autoSpaceDE w:val="0"/>
        <w:autoSpaceDN w:val="0"/>
        <w:snapToGrid/>
        <w:spacing w:line="360" w:lineRule="auto"/>
        <w:rPr>
          <w:rFonts w:ascii="Calibri" w:eastAsia="Times New Roman" w:hAnsi="Calibri" w:cs="Calibri"/>
          <w:sz w:val="22"/>
          <w:szCs w:val="22"/>
          <w:lang w:eastAsia="en-AU"/>
        </w:rPr>
      </w:pPr>
    </w:p>
    <w:p w14:paraId="73C3FE4A" w14:textId="77777777" w:rsidR="00B643E9" w:rsidRPr="00B643E9" w:rsidRDefault="00C276B7" w:rsidP="00C5665D">
      <w:pPr>
        <w:spacing w:line="360" w:lineRule="auto"/>
        <w:rPr>
          <w:rFonts w:ascii="Calibri" w:hAnsi="Calibri"/>
          <w:b/>
          <w:sz w:val="22"/>
          <w:szCs w:val="22"/>
        </w:rPr>
      </w:pPr>
      <w:r w:rsidRPr="0002753E">
        <w:rPr>
          <w:rFonts w:ascii="Calibri" w:hAnsi="Calibri"/>
          <w:b/>
          <w:sz w:val="22"/>
          <w:szCs w:val="22"/>
        </w:rPr>
        <w:t xml:space="preserve"> Sending documents to Lifetime Care </w:t>
      </w:r>
    </w:p>
    <w:p w14:paraId="1D781FC7" w14:textId="77777777" w:rsidR="006651A1" w:rsidRDefault="00D0096D" w:rsidP="00D0096D">
      <w:pPr>
        <w:widowControl w:val="0"/>
        <w:autoSpaceDE w:val="0"/>
        <w:autoSpaceDN w:val="0"/>
        <w:snapToGrid/>
        <w:spacing w:line="360" w:lineRule="auto"/>
        <w:rPr>
          <w:rFonts w:ascii="Calibri" w:eastAsia="Times New Roman" w:hAnsi="Calibri" w:cs="Calibri"/>
          <w:sz w:val="22"/>
          <w:szCs w:val="22"/>
          <w:lang w:eastAsia="en-AU"/>
        </w:rPr>
      </w:pPr>
      <w:r>
        <w:rPr>
          <w:rFonts w:ascii="Calibri" w:eastAsia="Times New Roman" w:hAnsi="Calibri" w:cs="Calibri"/>
          <w:sz w:val="22"/>
          <w:szCs w:val="22"/>
          <w:lang w:eastAsia="en-AU"/>
        </w:rPr>
        <w:t>Lifetime Care’s postal address is</w:t>
      </w:r>
      <w:r w:rsidR="006651A1">
        <w:rPr>
          <w:rFonts w:ascii="Calibri" w:eastAsia="Times New Roman" w:hAnsi="Calibri" w:cs="Calibri"/>
          <w:sz w:val="22"/>
          <w:szCs w:val="22"/>
          <w:lang w:eastAsia="en-AU"/>
        </w:rPr>
        <w:t>:</w:t>
      </w:r>
    </w:p>
    <w:p w14:paraId="2467CBFE" w14:textId="77777777" w:rsidR="006651A1" w:rsidRDefault="006651A1" w:rsidP="00D0096D">
      <w:pPr>
        <w:widowControl w:val="0"/>
        <w:autoSpaceDE w:val="0"/>
        <w:autoSpaceDN w:val="0"/>
        <w:snapToGrid/>
        <w:spacing w:line="360" w:lineRule="auto"/>
        <w:rPr>
          <w:rFonts w:ascii="Calibri" w:eastAsia="Times New Roman" w:hAnsi="Calibri" w:cs="Calibri"/>
          <w:sz w:val="22"/>
          <w:szCs w:val="22"/>
          <w:lang w:eastAsia="en-AU"/>
        </w:rPr>
      </w:pPr>
      <w:r>
        <w:rPr>
          <w:rFonts w:ascii="Calibri" w:eastAsia="Times New Roman" w:hAnsi="Calibri" w:cs="Calibri"/>
          <w:sz w:val="22"/>
          <w:szCs w:val="22"/>
          <w:lang w:eastAsia="en-AU"/>
        </w:rPr>
        <w:tab/>
        <w:t>Lifetime Care and Support Authority</w:t>
      </w:r>
    </w:p>
    <w:p w14:paraId="3D0999AE" w14:textId="77777777" w:rsidR="006651A1" w:rsidRDefault="006651A1" w:rsidP="00D0096D">
      <w:pPr>
        <w:widowControl w:val="0"/>
        <w:autoSpaceDE w:val="0"/>
        <w:autoSpaceDN w:val="0"/>
        <w:snapToGrid/>
        <w:spacing w:line="360" w:lineRule="auto"/>
        <w:rPr>
          <w:rFonts w:ascii="Calibri" w:eastAsia="Times New Roman" w:hAnsi="Calibri" w:cs="Calibri"/>
          <w:sz w:val="22"/>
          <w:szCs w:val="22"/>
          <w:lang w:eastAsia="en-AU"/>
        </w:rPr>
      </w:pPr>
      <w:r>
        <w:rPr>
          <w:rFonts w:ascii="Calibri" w:eastAsia="Times New Roman" w:hAnsi="Calibri" w:cs="Calibri"/>
          <w:sz w:val="22"/>
          <w:szCs w:val="22"/>
          <w:lang w:eastAsia="en-AU"/>
        </w:rPr>
        <w:tab/>
        <w:t>icare</w:t>
      </w:r>
    </w:p>
    <w:p w14:paraId="345969D9" w14:textId="77777777" w:rsidR="006651A1" w:rsidRDefault="006651A1" w:rsidP="00D0096D">
      <w:pPr>
        <w:widowControl w:val="0"/>
        <w:autoSpaceDE w:val="0"/>
        <w:autoSpaceDN w:val="0"/>
        <w:snapToGrid/>
        <w:spacing w:line="360" w:lineRule="auto"/>
        <w:rPr>
          <w:rFonts w:ascii="Calibri" w:eastAsia="Times New Roman" w:hAnsi="Calibri" w:cs="Calibri"/>
          <w:sz w:val="22"/>
          <w:szCs w:val="22"/>
          <w:lang w:eastAsia="en-AU"/>
        </w:rPr>
      </w:pPr>
      <w:r>
        <w:rPr>
          <w:rFonts w:ascii="Calibri" w:eastAsia="Times New Roman" w:hAnsi="Calibri" w:cs="Calibri"/>
          <w:sz w:val="22"/>
          <w:szCs w:val="22"/>
          <w:lang w:eastAsia="en-AU"/>
        </w:rPr>
        <w:tab/>
        <w:t xml:space="preserve">GPO Box </w:t>
      </w:r>
      <w:r w:rsidR="00FE62D9">
        <w:rPr>
          <w:rFonts w:ascii="Calibri" w:eastAsia="Times New Roman" w:hAnsi="Calibri" w:cs="Calibri"/>
          <w:sz w:val="22"/>
          <w:szCs w:val="22"/>
          <w:lang w:eastAsia="en-AU"/>
        </w:rPr>
        <w:t>4052</w:t>
      </w:r>
    </w:p>
    <w:p w14:paraId="653E882A" w14:textId="77777777" w:rsidR="00FE62D9" w:rsidRDefault="00FE62D9" w:rsidP="00D0096D">
      <w:pPr>
        <w:widowControl w:val="0"/>
        <w:autoSpaceDE w:val="0"/>
        <w:autoSpaceDN w:val="0"/>
        <w:snapToGrid/>
        <w:spacing w:line="360" w:lineRule="auto"/>
        <w:rPr>
          <w:rFonts w:ascii="Calibri" w:eastAsia="Times New Roman" w:hAnsi="Calibri" w:cs="Calibri"/>
          <w:sz w:val="22"/>
          <w:szCs w:val="22"/>
          <w:lang w:eastAsia="en-AU"/>
        </w:rPr>
      </w:pPr>
      <w:r>
        <w:rPr>
          <w:rFonts w:ascii="Calibri" w:eastAsia="Times New Roman" w:hAnsi="Calibri" w:cs="Calibri"/>
          <w:sz w:val="22"/>
          <w:szCs w:val="22"/>
          <w:lang w:eastAsia="en-AU"/>
        </w:rPr>
        <w:tab/>
        <w:t>Sydney NSW 2000</w:t>
      </w:r>
    </w:p>
    <w:p w14:paraId="2AFAA766" w14:textId="77777777" w:rsidR="00FC1598" w:rsidRDefault="00FC1598" w:rsidP="00D0096D">
      <w:pPr>
        <w:widowControl w:val="0"/>
        <w:autoSpaceDE w:val="0"/>
        <w:autoSpaceDN w:val="0"/>
        <w:snapToGrid/>
        <w:spacing w:line="360" w:lineRule="auto"/>
        <w:rPr>
          <w:rFonts w:ascii="Calibri" w:eastAsia="Times New Roman" w:hAnsi="Calibri" w:cs="Calibri"/>
          <w:sz w:val="22"/>
          <w:szCs w:val="22"/>
          <w:lang w:eastAsia="en-AU"/>
        </w:rPr>
      </w:pPr>
    </w:p>
    <w:p w14:paraId="6CF4BC5C" w14:textId="77777777" w:rsidR="00FC1598" w:rsidRDefault="00FC1598" w:rsidP="00D0096D">
      <w:pPr>
        <w:widowControl w:val="0"/>
        <w:autoSpaceDE w:val="0"/>
        <w:autoSpaceDN w:val="0"/>
        <w:snapToGrid/>
        <w:spacing w:line="360" w:lineRule="auto"/>
        <w:rPr>
          <w:rFonts w:ascii="Calibri" w:eastAsia="Times New Roman" w:hAnsi="Calibri" w:cs="Calibri"/>
          <w:sz w:val="22"/>
          <w:szCs w:val="22"/>
          <w:lang w:eastAsia="en-AU"/>
        </w:rPr>
      </w:pPr>
      <w:r>
        <w:rPr>
          <w:rFonts w:ascii="Calibri" w:eastAsia="Times New Roman" w:hAnsi="Calibri" w:cs="Calibri"/>
          <w:sz w:val="22"/>
          <w:szCs w:val="22"/>
          <w:lang w:eastAsia="en-AU"/>
        </w:rPr>
        <w:t xml:space="preserve">Lifetime Care’s email address is: </w:t>
      </w:r>
      <w:hyperlink r:id="rId8" w:history="1">
        <w:r w:rsidRPr="00FD2040">
          <w:rPr>
            <w:rStyle w:val="Hyperlink"/>
            <w:rFonts w:ascii="Calibri" w:eastAsia="Times New Roman" w:hAnsi="Calibri" w:cs="Calibri"/>
            <w:sz w:val="22"/>
            <w:szCs w:val="22"/>
            <w:lang w:eastAsia="en-AU"/>
          </w:rPr>
          <w:t>feedback.lifetimecare@icare.nsw.gov.au</w:t>
        </w:r>
      </w:hyperlink>
      <w:r>
        <w:rPr>
          <w:rFonts w:ascii="Calibri" w:eastAsia="Times New Roman" w:hAnsi="Calibri" w:cs="Calibri"/>
          <w:sz w:val="22"/>
          <w:szCs w:val="22"/>
          <w:lang w:eastAsia="en-AU"/>
        </w:rPr>
        <w:t xml:space="preserve"> </w:t>
      </w:r>
    </w:p>
    <w:p w14:paraId="03EAFA21" w14:textId="77777777" w:rsidR="00D0096D" w:rsidRDefault="006651A1" w:rsidP="00FE62D9">
      <w:pPr>
        <w:widowControl w:val="0"/>
        <w:autoSpaceDE w:val="0"/>
        <w:autoSpaceDN w:val="0"/>
        <w:snapToGrid/>
        <w:spacing w:line="360" w:lineRule="auto"/>
        <w:rPr>
          <w:rFonts w:ascii="Calibri" w:eastAsia="Times New Roman" w:hAnsi="Calibri" w:cs="Calibri"/>
          <w:sz w:val="22"/>
          <w:szCs w:val="22"/>
          <w:lang w:eastAsia="en-AU"/>
        </w:rPr>
      </w:pPr>
      <w:r>
        <w:rPr>
          <w:rFonts w:ascii="Calibri" w:eastAsia="Times New Roman" w:hAnsi="Calibri" w:cs="Calibri"/>
          <w:sz w:val="22"/>
          <w:szCs w:val="22"/>
          <w:lang w:eastAsia="en-AU"/>
        </w:rPr>
        <w:tab/>
      </w:r>
      <w:r w:rsidR="00D0096D">
        <w:rPr>
          <w:rFonts w:ascii="Calibri" w:eastAsia="Times New Roman" w:hAnsi="Calibri" w:cs="Calibri"/>
          <w:sz w:val="22"/>
          <w:szCs w:val="22"/>
          <w:lang w:eastAsia="en-AU"/>
        </w:rPr>
        <w:t xml:space="preserve"> </w:t>
      </w:r>
    </w:p>
    <w:p w14:paraId="688A7C42" w14:textId="77777777" w:rsidR="00C276B7" w:rsidRPr="00C5665D" w:rsidRDefault="00C276B7" w:rsidP="00C5665D">
      <w:pPr>
        <w:spacing w:line="360" w:lineRule="auto"/>
        <w:rPr>
          <w:rFonts w:ascii="Calibri" w:hAnsi="Calibri"/>
          <w:b/>
          <w:sz w:val="22"/>
          <w:szCs w:val="22"/>
        </w:rPr>
      </w:pPr>
      <w:r w:rsidRPr="0002753E">
        <w:rPr>
          <w:rFonts w:ascii="Calibri" w:eastAsia="Times New Roman" w:hAnsi="Calibri" w:cs="Calibri"/>
          <w:sz w:val="22"/>
          <w:szCs w:val="22"/>
          <w:lang w:eastAsia="en-AU"/>
        </w:rPr>
        <w:t xml:space="preserve">Documents sent to or from Lifetime Care </w:t>
      </w:r>
      <w:r w:rsidR="00C5665D">
        <w:rPr>
          <w:rFonts w:ascii="Calibri" w:eastAsia="Times New Roman" w:hAnsi="Calibri" w:cs="Calibri"/>
          <w:sz w:val="22"/>
          <w:szCs w:val="22"/>
          <w:lang w:eastAsia="en-AU"/>
        </w:rPr>
        <w:t xml:space="preserve">on a working day before 5.00pm </w:t>
      </w:r>
      <w:r w:rsidRPr="0002753E">
        <w:rPr>
          <w:rFonts w:ascii="Calibri" w:eastAsia="Times New Roman" w:hAnsi="Calibri" w:cs="Calibri"/>
          <w:sz w:val="22"/>
          <w:szCs w:val="22"/>
          <w:lang w:eastAsia="en-AU"/>
        </w:rPr>
        <w:t xml:space="preserve">will be assumed to be received on the same day as they were sent: </w:t>
      </w:r>
    </w:p>
    <w:p w14:paraId="23CDD9A1" w14:textId="77777777" w:rsidR="00C276B7" w:rsidRPr="0002753E" w:rsidRDefault="00C276B7" w:rsidP="00C276B7">
      <w:pPr>
        <w:widowControl w:val="0"/>
        <w:numPr>
          <w:ilvl w:val="0"/>
          <w:numId w:val="16"/>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if delivered by hand;</w:t>
      </w:r>
    </w:p>
    <w:p w14:paraId="2B22AD50" w14:textId="77777777" w:rsidR="00C276B7" w:rsidRPr="0002753E" w:rsidRDefault="00C276B7" w:rsidP="00C276B7">
      <w:pPr>
        <w:widowControl w:val="0"/>
        <w:numPr>
          <w:ilvl w:val="0"/>
          <w:numId w:val="16"/>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if sent via email or internet transfer;</w:t>
      </w:r>
    </w:p>
    <w:p w14:paraId="6C5F95E6" w14:textId="77777777" w:rsidR="00C276B7" w:rsidRPr="0002753E" w:rsidRDefault="00C276B7" w:rsidP="00C276B7">
      <w:pPr>
        <w:widowControl w:val="0"/>
        <w:numPr>
          <w:ilvl w:val="0"/>
          <w:numId w:val="16"/>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if sent by facsimile. </w:t>
      </w:r>
    </w:p>
    <w:p w14:paraId="2A068F78" w14:textId="77777777" w:rsidR="00C276B7" w:rsidRPr="0002753E" w:rsidRDefault="00C276B7" w:rsidP="00C276B7">
      <w:pPr>
        <w:widowControl w:val="0"/>
        <w:autoSpaceDE w:val="0"/>
        <w:autoSpaceDN w:val="0"/>
        <w:snapToGrid/>
        <w:spacing w:line="360" w:lineRule="auto"/>
        <w:rPr>
          <w:rFonts w:ascii="Calibri" w:eastAsia="Times New Roman" w:hAnsi="Calibri" w:cs="Calibri"/>
          <w:sz w:val="22"/>
          <w:szCs w:val="22"/>
          <w:lang w:eastAsia="en-AU"/>
        </w:rPr>
      </w:pPr>
    </w:p>
    <w:p w14:paraId="58BAAC42" w14:textId="77777777" w:rsidR="00C276B7" w:rsidRDefault="00C276B7" w:rsidP="00C276B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 Any email, facsimile or internet transfer sent </w:t>
      </w:r>
      <w:r w:rsidR="00C5665D">
        <w:rPr>
          <w:rFonts w:ascii="Calibri" w:eastAsia="Times New Roman" w:hAnsi="Calibri" w:cs="Calibri"/>
          <w:sz w:val="22"/>
          <w:szCs w:val="22"/>
          <w:lang w:eastAsia="en-AU"/>
        </w:rPr>
        <w:t>at</w:t>
      </w:r>
      <w:r w:rsidRPr="0002753E">
        <w:rPr>
          <w:rFonts w:ascii="Calibri" w:eastAsia="Times New Roman" w:hAnsi="Calibri" w:cs="Calibri"/>
          <w:sz w:val="22"/>
          <w:szCs w:val="22"/>
          <w:lang w:eastAsia="en-AU"/>
        </w:rPr>
        <w:t xml:space="preserve"> or after 5.00pm </w:t>
      </w:r>
      <w:r w:rsidR="00C5665D">
        <w:rPr>
          <w:rFonts w:ascii="Calibri" w:eastAsia="Times New Roman" w:hAnsi="Calibri" w:cs="Calibri"/>
          <w:sz w:val="22"/>
          <w:szCs w:val="22"/>
          <w:lang w:eastAsia="en-AU"/>
        </w:rPr>
        <w:t xml:space="preserve">on a working day, or on a day that is not a working day, </w:t>
      </w:r>
      <w:r w:rsidRPr="0002753E">
        <w:rPr>
          <w:rFonts w:ascii="Calibri" w:eastAsia="Times New Roman" w:hAnsi="Calibri" w:cs="Calibri"/>
          <w:sz w:val="22"/>
          <w:szCs w:val="22"/>
          <w:lang w:eastAsia="en-AU"/>
        </w:rPr>
        <w:t xml:space="preserve">will be taken to be received on the next </w:t>
      </w:r>
      <w:r w:rsidR="00C5665D">
        <w:rPr>
          <w:rFonts w:ascii="Calibri" w:eastAsia="Times New Roman" w:hAnsi="Calibri" w:cs="Calibri"/>
          <w:sz w:val="22"/>
          <w:szCs w:val="22"/>
          <w:lang w:eastAsia="en-AU"/>
        </w:rPr>
        <w:t>working</w:t>
      </w:r>
      <w:r w:rsidRPr="0002753E">
        <w:rPr>
          <w:rFonts w:ascii="Calibri" w:eastAsia="Times New Roman" w:hAnsi="Calibri" w:cs="Calibri"/>
          <w:sz w:val="22"/>
          <w:szCs w:val="22"/>
          <w:lang w:eastAsia="en-AU"/>
        </w:rPr>
        <w:t xml:space="preserve"> day.  </w:t>
      </w:r>
    </w:p>
    <w:p w14:paraId="0C6F4CA0" w14:textId="77777777" w:rsidR="00C5665D" w:rsidRDefault="00C5665D" w:rsidP="00C276B7">
      <w:pPr>
        <w:widowControl w:val="0"/>
        <w:autoSpaceDE w:val="0"/>
        <w:autoSpaceDN w:val="0"/>
        <w:snapToGrid/>
        <w:spacing w:line="360" w:lineRule="auto"/>
        <w:rPr>
          <w:rFonts w:ascii="Calibri" w:eastAsia="Times New Roman" w:hAnsi="Calibri" w:cs="Calibri"/>
          <w:sz w:val="22"/>
          <w:szCs w:val="22"/>
          <w:lang w:eastAsia="en-AU"/>
        </w:rPr>
      </w:pPr>
    </w:p>
    <w:p w14:paraId="24DB5824" w14:textId="77777777" w:rsidR="00C5665D" w:rsidRDefault="00C5665D" w:rsidP="00C276B7">
      <w:pPr>
        <w:widowControl w:val="0"/>
        <w:autoSpaceDE w:val="0"/>
        <w:autoSpaceDN w:val="0"/>
        <w:snapToGrid/>
        <w:spacing w:line="360" w:lineRule="auto"/>
        <w:rPr>
          <w:rFonts w:ascii="Calibri" w:eastAsia="Times New Roman" w:hAnsi="Calibri" w:cs="Calibri"/>
          <w:sz w:val="22"/>
          <w:szCs w:val="22"/>
          <w:lang w:eastAsia="en-AU"/>
        </w:rPr>
      </w:pPr>
      <w:r>
        <w:rPr>
          <w:rFonts w:ascii="Calibri" w:eastAsia="Times New Roman" w:hAnsi="Calibri" w:cs="Calibri"/>
          <w:sz w:val="22"/>
          <w:szCs w:val="22"/>
          <w:lang w:eastAsia="en-AU"/>
        </w:rPr>
        <w:t xml:space="preserve">Documents sent to or from </w:t>
      </w:r>
      <w:r w:rsidR="00C9424B">
        <w:rPr>
          <w:rFonts w:ascii="Calibri" w:eastAsia="Times New Roman" w:hAnsi="Calibri" w:cs="Calibri"/>
          <w:sz w:val="22"/>
          <w:szCs w:val="22"/>
          <w:lang w:eastAsia="en-AU"/>
        </w:rPr>
        <w:t>Lifetime</w:t>
      </w:r>
      <w:r>
        <w:rPr>
          <w:rFonts w:ascii="Calibri" w:eastAsia="Times New Roman" w:hAnsi="Calibri" w:cs="Calibri"/>
          <w:sz w:val="22"/>
          <w:szCs w:val="22"/>
          <w:lang w:eastAsia="en-AU"/>
        </w:rPr>
        <w:t xml:space="preserve"> Care shall be assumed to be received </w:t>
      </w:r>
      <w:r w:rsidR="00B57FD6" w:rsidRPr="00B57FD6">
        <w:rPr>
          <w:rFonts w:ascii="Calibri" w:eastAsia="Times New Roman" w:hAnsi="Calibri" w:cs="Calibri"/>
          <w:sz w:val="22"/>
          <w:szCs w:val="22"/>
          <w:lang w:eastAsia="en-AU"/>
        </w:rPr>
        <w:t>5</w:t>
      </w:r>
      <w:r>
        <w:rPr>
          <w:rFonts w:ascii="Calibri" w:eastAsia="Times New Roman" w:hAnsi="Calibri" w:cs="Calibri"/>
          <w:sz w:val="22"/>
          <w:szCs w:val="22"/>
          <w:lang w:eastAsia="en-AU"/>
        </w:rPr>
        <w:t xml:space="preserve"> working days after the date of sending if posted by mail</w:t>
      </w:r>
      <w:r w:rsidR="00B57FD6">
        <w:rPr>
          <w:rFonts w:ascii="Calibri" w:eastAsia="Times New Roman" w:hAnsi="Calibri" w:cs="Calibri"/>
          <w:sz w:val="22"/>
          <w:szCs w:val="22"/>
          <w:lang w:eastAsia="en-AU"/>
        </w:rPr>
        <w:t>.</w:t>
      </w:r>
      <w:r>
        <w:rPr>
          <w:rFonts w:ascii="Calibri" w:eastAsia="Times New Roman" w:hAnsi="Calibri" w:cs="Calibri"/>
          <w:sz w:val="22"/>
          <w:szCs w:val="22"/>
          <w:lang w:eastAsia="en-AU"/>
        </w:rPr>
        <w:t xml:space="preserve"> </w:t>
      </w:r>
    </w:p>
    <w:p w14:paraId="0DD11188" w14:textId="77777777" w:rsidR="00C276B7" w:rsidRPr="0002753E" w:rsidRDefault="00C276B7" w:rsidP="00C276B7">
      <w:pPr>
        <w:widowControl w:val="0"/>
        <w:autoSpaceDE w:val="0"/>
        <w:autoSpaceDN w:val="0"/>
        <w:snapToGrid/>
        <w:spacing w:line="360" w:lineRule="auto"/>
        <w:rPr>
          <w:rFonts w:ascii="Calibri" w:eastAsia="Times New Roman" w:hAnsi="Calibri" w:cs="Calibri"/>
          <w:sz w:val="22"/>
          <w:szCs w:val="22"/>
          <w:lang w:eastAsia="en-AU"/>
        </w:rPr>
      </w:pPr>
    </w:p>
    <w:p w14:paraId="289A4794" w14:textId="77777777" w:rsidR="00C276B7" w:rsidRPr="0002753E" w:rsidRDefault="00C276B7" w:rsidP="00C276B7">
      <w:pPr>
        <w:spacing w:line="360" w:lineRule="auto"/>
        <w:rPr>
          <w:rFonts w:ascii="Calibri" w:hAnsi="Calibri"/>
          <w:b/>
          <w:sz w:val="22"/>
          <w:szCs w:val="22"/>
        </w:rPr>
      </w:pPr>
      <w:r w:rsidRPr="0002753E">
        <w:rPr>
          <w:rFonts w:ascii="Calibri" w:hAnsi="Calibri"/>
          <w:b/>
          <w:sz w:val="22"/>
          <w:szCs w:val="22"/>
        </w:rPr>
        <w:t xml:space="preserve">Documentation and other supporting material </w:t>
      </w:r>
    </w:p>
    <w:p w14:paraId="41B8C2F2" w14:textId="351D0D44" w:rsidR="00C276B7" w:rsidRPr="0002753E" w:rsidRDefault="00C276B7" w:rsidP="00C276B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The participant should only submit copies of documents to Lifetime Care, not original documents.  </w:t>
      </w:r>
    </w:p>
    <w:p w14:paraId="681B9102" w14:textId="77777777" w:rsidR="00C276B7" w:rsidRPr="0002753E" w:rsidRDefault="00C276B7" w:rsidP="00C276B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 </w:t>
      </w:r>
    </w:p>
    <w:p w14:paraId="0496E46E" w14:textId="77777777" w:rsidR="00C276B7" w:rsidRPr="0002753E" w:rsidRDefault="00C276B7" w:rsidP="00C276B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The participant must not contact a dispute assessor directly in relation to the dispute unless Lifetime Care gives permission to do so. This applies whether the assessment is current or has finished.  </w:t>
      </w:r>
    </w:p>
    <w:p w14:paraId="2BC5F640" w14:textId="77777777" w:rsidR="00C276B7" w:rsidRPr="0002753E" w:rsidRDefault="00C276B7" w:rsidP="00C276B7">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 </w:t>
      </w:r>
    </w:p>
    <w:p w14:paraId="6484C81E" w14:textId="77777777" w:rsidR="00C276B7" w:rsidRPr="0002753E" w:rsidRDefault="00C276B7" w:rsidP="00C276B7">
      <w:pPr>
        <w:spacing w:line="360" w:lineRule="auto"/>
        <w:rPr>
          <w:rFonts w:ascii="Calibri" w:hAnsi="Calibri"/>
          <w:b/>
          <w:sz w:val="22"/>
          <w:szCs w:val="22"/>
        </w:rPr>
      </w:pPr>
      <w:r w:rsidRPr="0002753E">
        <w:rPr>
          <w:rFonts w:ascii="Calibri" w:hAnsi="Calibri"/>
          <w:b/>
          <w:sz w:val="22"/>
          <w:szCs w:val="22"/>
        </w:rPr>
        <w:t xml:space="preserve">Medical documentation </w:t>
      </w:r>
    </w:p>
    <w:p w14:paraId="54FE230E" w14:textId="3692B6CE" w:rsidR="00C276B7" w:rsidRPr="0002753E" w:rsidRDefault="00C276B7" w:rsidP="00C276B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All medical documentation must be listed in the application or otherwise listed in writing (</w:t>
      </w:r>
      <w:r w:rsidR="00B643E9">
        <w:rPr>
          <w:rFonts w:ascii="Calibri" w:eastAsia="Times New Roman" w:hAnsi="Calibri" w:cs="Calibri"/>
          <w:sz w:val="22"/>
          <w:szCs w:val="22"/>
          <w:lang w:eastAsia="en-AU"/>
        </w:rPr>
        <w:t xml:space="preserve">e.g. </w:t>
      </w:r>
      <w:r w:rsidRPr="0002753E">
        <w:rPr>
          <w:rFonts w:ascii="Calibri" w:eastAsia="Times New Roman" w:hAnsi="Calibri" w:cs="Calibri"/>
          <w:sz w:val="22"/>
          <w:szCs w:val="22"/>
          <w:lang w:eastAsia="en-AU"/>
        </w:rPr>
        <w:t xml:space="preserve">sent with a </w:t>
      </w:r>
      <w:r w:rsidRPr="0002753E">
        <w:rPr>
          <w:rFonts w:ascii="Calibri" w:eastAsia="Times New Roman" w:hAnsi="Calibri" w:cs="Calibri"/>
          <w:sz w:val="22"/>
          <w:szCs w:val="22"/>
          <w:lang w:eastAsia="en-AU"/>
        </w:rPr>
        <w:lastRenderedPageBreak/>
        <w:t xml:space="preserve">cover letter) when sent to Lifetime Care.   </w:t>
      </w:r>
    </w:p>
    <w:p w14:paraId="3493A91A" w14:textId="77777777" w:rsidR="00C276B7" w:rsidRPr="0002753E" w:rsidRDefault="00C276B7" w:rsidP="00C276B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 </w:t>
      </w:r>
    </w:p>
    <w:p w14:paraId="1FCB1C32" w14:textId="77777777" w:rsidR="00C276B7" w:rsidRPr="0002753E" w:rsidRDefault="00C276B7" w:rsidP="00C276B7">
      <w:pPr>
        <w:widowControl w:val="0"/>
        <w:autoSpaceDE w:val="0"/>
        <w:autoSpaceDN w:val="0"/>
        <w:snapToGrid/>
        <w:spacing w:line="360" w:lineRule="auto"/>
        <w:rPr>
          <w:rFonts w:ascii="Calibri" w:eastAsia="Times New Roman" w:hAnsi="Calibri" w:cs="Calibri"/>
          <w:b/>
          <w:sz w:val="22"/>
          <w:szCs w:val="22"/>
          <w:lang w:eastAsia="en-AU"/>
        </w:rPr>
      </w:pPr>
      <w:r w:rsidRPr="0002753E">
        <w:rPr>
          <w:rFonts w:ascii="Calibri" w:eastAsia="Times New Roman" w:hAnsi="Calibri" w:cs="Calibri"/>
          <w:sz w:val="22"/>
          <w:szCs w:val="22"/>
          <w:lang w:eastAsia="en-AU"/>
        </w:rPr>
        <w:t xml:space="preserve">In the case of X-rays, Computerised Tomography (CT or CAT scans), Magnetic Resonance Imaging or other radiological or similar investigations, </w:t>
      </w:r>
      <w:r w:rsidR="001553A4">
        <w:rPr>
          <w:rFonts w:ascii="Calibri" w:eastAsia="Times New Roman" w:hAnsi="Calibri" w:cs="Calibri"/>
          <w:sz w:val="22"/>
          <w:szCs w:val="22"/>
          <w:lang w:eastAsia="en-AU"/>
        </w:rPr>
        <w:t>the participant</w:t>
      </w:r>
      <w:r w:rsidRPr="0002753E">
        <w:rPr>
          <w:rFonts w:ascii="Calibri" w:eastAsia="Times New Roman" w:hAnsi="Calibri" w:cs="Calibri"/>
          <w:sz w:val="22"/>
          <w:szCs w:val="22"/>
          <w:lang w:eastAsia="en-AU"/>
        </w:rPr>
        <w:t xml:space="preserve"> should not submit original films, scans or investigations, and only the resulting report should be sent to Lifetime Care</w:t>
      </w:r>
      <w:r w:rsidRPr="0002753E">
        <w:rPr>
          <w:rFonts w:ascii="Calibri" w:eastAsia="Times New Roman" w:hAnsi="Calibri" w:cs="Calibri"/>
          <w:b/>
          <w:sz w:val="22"/>
          <w:szCs w:val="22"/>
          <w:lang w:eastAsia="en-AU"/>
        </w:rPr>
        <w:t xml:space="preserve">.   </w:t>
      </w:r>
    </w:p>
    <w:p w14:paraId="4E056428" w14:textId="77777777" w:rsidR="00C276B7" w:rsidRPr="0002753E" w:rsidRDefault="00C276B7" w:rsidP="00C276B7">
      <w:pPr>
        <w:widowControl w:val="0"/>
        <w:autoSpaceDE w:val="0"/>
        <w:autoSpaceDN w:val="0"/>
        <w:snapToGrid/>
        <w:spacing w:line="360" w:lineRule="auto"/>
        <w:rPr>
          <w:rFonts w:ascii="Calibri" w:eastAsia="Times New Roman" w:hAnsi="Calibri" w:cs="Calibri"/>
          <w:sz w:val="22"/>
          <w:szCs w:val="22"/>
          <w:lang w:eastAsia="en-AU"/>
        </w:rPr>
      </w:pPr>
    </w:p>
    <w:p w14:paraId="3FE04300" w14:textId="77777777" w:rsidR="00C276B7" w:rsidRPr="0002753E" w:rsidRDefault="00C276B7" w:rsidP="00C276B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If a participant holds their original films or scans, these can be taken to a clinical examination as required. Any other arrangements for the viewing of such scans by a dispute assessor or panel, that does not involve clinical examination of the participant, must be by prior advice to the parties to the dispute.</w:t>
      </w:r>
    </w:p>
    <w:p w14:paraId="19772321" w14:textId="77777777" w:rsidR="00C276B7" w:rsidRPr="0002753E" w:rsidRDefault="00C276B7" w:rsidP="00C276B7">
      <w:pPr>
        <w:widowControl w:val="0"/>
        <w:autoSpaceDE w:val="0"/>
        <w:autoSpaceDN w:val="0"/>
        <w:snapToGrid/>
        <w:spacing w:line="360" w:lineRule="auto"/>
        <w:rPr>
          <w:rFonts w:ascii="Calibri" w:eastAsia="Times New Roman" w:hAnsi="Calibri" w:cs="Calibri"/>
          <w:sz w:val="22"/>
          <w:szCs w:val="22"/>
          <w:lang w:eastAsia="en-AU"/>
        </w:rPr>
      </w:pPr>
    </w:p>
    <w:p w14:paraId="0A8B7173" w14:textId="77777777" w:rsidR="00C276B7" w:rsidRPr="0002753E" w:rsidRDefault="00C276B7" w:rsidP="00C276B7">
      <w:p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Irrespective of whether they have been provided to the other party, a dispute assessor or Review Panel may take into consideration any such radiological scans </w:t>
      </w:r>
      <w:r w:rsidR="00B643E9">
        <w:rPr>
          <w:rFonts w:ascii="Calibri" w:eastAsia="Times New Roman" w:hAnsi="Calibri" w:cs="Calibri"/>
          <w:sz w:val="22"/>
          <w:szCs w:val="22"/>
          <w:lang w:eastAsia="en-AU"/>
        </w:rPr>
        <w:t xml:space="preserve">or similar investigations </w:t>
      </w:r>
      <w:r w:rsidRPr="0002753E">
        <w:rPr>
          <w:rFonts w:ascii="Calibri" w:eastAsia="Times New Roman" w:hAnsi="Calibri" w:cs="Calibri"/>
          <w:sz w:val="22"/>
          <w:szCs w:val="22"/>
          <w:lang w:eastAsia="en-AU"/>
        </w:rPr>
        <w:t xml:space="preserve">and their accompanying reports that are present at a clinical examination. </w:t>
      </w:r>
    </w:p>
    <w:p w14:paraId="228BEEB1" w14:textId="77777777" w:rsidR="00C276B7" w:rsidRPr="0002753E" w:rsidRDefault="00C276B7" w:rsidP="00C276B7">
      <w:pPr>
        <w:widowControl w:val="0"/>
        <w:autoSpaceDE w:val="0"/>
        <w:autoSpaceDN w:val="0"/>
        <w:snapToGrid/>
        <w:spacing w:line="360" w:lineRule="auto"/>
        <w:rPr>
          <w:rFonts w:ascii="Calibri" w:eastAsia="Times New Roman" w:hAnsi="Calibri" w:cs="Calibri"/>
          <w:sz w:val="22"/>
          <w:szCs w:val="22"/>
          <w:lang w:eastAsia="en-AU"/>
        </w:rPr>
      </w:pPr>
    </w:p>
    <w:p w14:paraId="6D50D2B1" w14:textId="77777777" w:rsidR="00C276B7" w:rsidRPr="0002753E" w:rsidRDefault="0050239E" w:rsidP="00C276B7">
      <w:pPr>
        <w:autoSpaceDE w:val="0"/>
        <w:autoSpaceDN w:val="0"/>
        <w:snapToGrid/>
        <w:spacing w:line="360" w:lineRule="auto"/>
        <w:rPr>
          <w:rFonts w:ascii="Calibri" w:eastAsia="Times New Roman" w:hAnsi="Calibri" w:cs="Calibri"/>
          <w:b/>
          <w:sz w:val="22"/>
          <w:szCs w:val="22"/>
          <w:lang w:eastAsia="en-AU"/>
        </w:rPr>
      </w:pPr>
      <w:r>
        <w:rPr>
          <w:rFonts w:ascii="Calibri" w:eastAsia="Times New Roman" w:hAnsi="Calibri" w:cs="Calibri"/>
          <w:b/>
          <w:sz w:val="22"/>
          <w:szCs w:val="22"/>
          <w:lang w:eastAsia="en-AU"/>
        </w:rPr>
        <w:t>Privacy</w:t>
      </w:r>
    </w:p>
    <w:p w14:paraId="50AFBAB3" w14:textId="77777777" w:rsidR="00C276B7" w:rsidRPr="0002753E" w:rsidRDefault="00C276B7" w:rsidP="00C276B7">
      <w:p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All matters pertaining to a dispute about treatment and care needs, including clinical assessment, are conducted in private and are not open to the public. Any part of a dispute assessor or </w:t>
      </w:r>
      <w:r w:rsidR="00D35013">
        <w:rPr>
          <w:rFonts w:ascii="Calibri" w:eastAsia="Times New Roman" w:hAnsi="Calibri" w:cs="Calibri"/>
          <w:sz w:val="22"/>
          <w:szCs w:val="22"/>
          <w:lang w:eastAsia="en-AU"/>
        </w:rPr>
        <w:t>R</w:t>
      </w:r>
      <w:r w:rsidRPr="0002753E">
        <w:rPr>
          <w:rFonts w:ascii="Calibri" w:eastAsia="Times New Roman" w:hAnsi="Calibri" w:cs="Calibri"/>
          <w:sz w:val="22"/>
          <w:szCs w:val="22"/>
          <w:lang w:eastAsia="en-AU"/>
        </w:rPr>
        <w:t xml:space="preserve">eview </w:t>
      </w:r>
      <w:r w:rsidR="00D35013">
        <w:rPr>
          <w:rFonts w:ascii="Calibri" w:eastAsia="Times New Roman" w:hAnsi="Calibri" w:cs="Calibri"/>
          <w:sz w:val="22"/>
          <w:szCs w:val="22"/>
          <w:lang w:eastAsia="en-AU"/>
        </w:rPr>
        <w:t>P</w:t>
      </w:r>
      <w:r w:rsidRPr="0002753E">
        <w:rPr>
          <w:rFonts w:ascii="Calibri" w:eastAsia="Times New Roman" w:hAnsi="Calibri" w:cs="Calibri"/>
          <w:sz w:val="22"/>
          <w:szCs w:val="22"/>
          <w:lang w:eastAsia="en-AU"/>
        </w:rPr>
        <w:t xml:space="preserve">anel’s assessment process and certificate is not open to, or available to, the public. </w:t>
      </w:r>
    </w:p>
    <w:p w14:paraId="009A3C2C" w14:textId="77777777" w:rsidR="00C276B7" w:rsidRPr="0002753E" w:rsidRDefault="00C276B7" w:rsidP="00C276B7">
      <w:pPr>
        <w:widowControl w:val="0"/>
        <w:autoSpaceDE w:val="0"/>
        <w:autoSpaceDN w:val="0"/>
        <w:snapToGrid/>
        <w:spacing w:line="360" w:lineRule="auto"/>
        <w:rPr>
          <w:rFonts w:ascii="Calibri" w:eastAsia="Times New Roman" w:hAnsi="Calibri" w:cs="Calibri"/>
          <w:sz w:val="22"/>
          <w:szCs w:val="22"/>
          <w:lang w:eastAsia="en-AU"/>
        </w:rPr>
      </w:pPr>
    </w:p>
    <w:p w14:paraId="380320FA" w14:textId="77777777" w:rsidR="00C276B7" w:rsidRPr="0002753E" w:rsidRDefault="00C276B7" w:rsidP="00C276B7">
      <w:pPr>
        <w:spacing w:line="360" w:lineRule="auto"/>
        <w:rPr>
          <w:rFonts w:ascii="Calibri" w:hAnsi="Calibri"/>
          <w:b/>
          <w:sz w:val="22"/>
          <w:szCs w:val="22"/>
        </w:rPr>
      </w:pPr>
      <w:r w:rsidRPr="0002753E">
        <w:rPr>
          <w:rFonts w:ascii="Calibri" w:hAnsi="Calibri"/>
          <w:b/>
          <w:sz w:val="22"/>
          <w:szCs w:val="22"/>
        </w:rPr>
        <w:t xml:space="preserve">Time periods and extension of time </w:t>
      </w:r>
    </w:p>
    <w:p w14:paraId="6B14EB1D" w14:textId="77777777" w:rsidR="00C276B7" w:rsidRPr="0002753E" w:rsidRDefault="00C276B7" w:rsidP="00C276B7">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Any </w:t>
      </w:r>
      <w:proofErr w:type="gramStart"/>
      <w:r w:rsidRPr="0002753E">
        <w:rPr>
          <w:rFonts w:ascii="Calibri" w:eastAsia="Times New Roman" w:hAnsi="Calibri" w:cs="Calibri"/>
          <w:sz w:val="22"/>
          <w:szCs w:val="22"/>
          <w:lang w:eastAsia="en-AU"/>
        </w:rPr>
        <w:t>period of time</w:t>
      </w:r>
      <w:proofErr w:type="gramEnd"/>
      <w:r w:rsidRPr="0002753E">
        <w:rPr>
          <w:rFonts w:ascii="Calibri" w:eastAsia="Times New Roman" w:hAnsi="Calibri" w:cs="Calibri"/>
          <w:sz w:val="22"/>
          <w:szCs w:val="22"/>
          <w:lang w:eastAsia="en-AU"/>
        </w:rPr>
        <w:t xml:space="preserve"> referred to in these Guidelines:</w:t>
      </w:r>
    </w:p>
    <w:p w14:paraId="1C8CAA1A" w14:textId="77777777" w:rsidR="00C276B7" w:rsidRPr="0002753E" w:rsidRDefault="00C276B7" w:rsidP="00C276B7">
      <w:pPr>
        <w:widowControl w:val="0"/>
        <w:numPr>
          <w:ilvl w:val="0"/>
          <w:numId w:val="17"/>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excludes the day that the act is done, e.g. a reference to 5 working days means 5 working days from the next day; and</w:t>
      </w:r>
    </w:p>
    <w:p w14:paraId="5B6676F1" w14:textId="77777777" w:rsidR="00C276B7" w:rsidRPr="0002753E" w:rsidRDefault="00C276B7" w:rsidP="00C276B7">
      <w:pPr>
        <w:widowControl w:val="0"/>
        <w:numPr>
          <w:ilvl w:val="0"/>
          <w:numId w:val="17"/>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excludes days that are not working days when </w:t>
      </w:r>
      <w:r w:rsidR="00B604D1">
        <w:rPr>
          <w:rFonts w:ascii="Calibri" w:eastAsia="Times New Roman" w:hAnsi="Calibri" w:cs="Calibri"/>
          <w:sz w:val="22"/>
          <w:szCs w:val="22"/>
          <w:lang w:eastAsia="en-AU"/>
        </w:rPr>
        <w:t>i</w:t>
      </w:r>
      <w:r w:rsidRPr="0002753E">
        <w:rPr>
          <w:rFonts w:ascii="Calibri" w:eastAsia="Times New Roman" w:hAnsi="Calibri" w:cs="Calibri"/>
          <w:sz w:val="22"/>
          <w:szCs w:val="22"/>
          <w:lang w:eastAsia="en-AU"/>
        </w:rPr>
        <w:t xml:space="preserve">care Lifetime Care is closed (such as weekends and public holidays).  </w:t>
      </w:r>
    </w:p>
    <w:p w14:paraId="04EDF10B" w14:textId="77777777" w:rsidR="00C276B7" w:rsidRPr="0002753E" w:rsidRDefault="00C276B7" w:rsidP="00C276B7">
      <w:pPr>
        <w:widowControl w:val="0"/>
        <w:autoSpaceDE w:val="0"/>
        <w:autoSpaceDN w:val="0"/>
        <w:snapToGrid/>
        <w:spacing w:line="360" w:lineRule="auto"/>
        <w:rPr>
          <w:rFonts w:ascii="Calibri" w:eastAsia="Times New Roman" w:hAnsi="Calibri" w:cs="Calibri"/>
          <w:sz w:val="22"/>
          <w:szCs w:val="22"/>
          <w:lang w:eastAsia="en-AU"/>
        </w:rPr>
      </w:pPr>
    </w:p>
    <w:p w14:paraId="3744DF48" w14:textId="77777777" w:rsidR="00C276B7" w:rsidRPr="0002753E" w:rsidRDefault="00C276B7" w:rsidP="00C276B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Lifetime Care reserves the right to extend or abridge any time limit in these Guidelines that affects a participant, Lifetime Care or a</w:t>
      </w:r>
      <w:r w:rsidR="00D35013">
        <w:rPr>
          <w:rFonts w:ascii="Calibri" w:eastAsia="Times New Roman" w:hAnsi="Calibri" w:cs="Calibri"/>
          <w:sz w:val="22"/>
          <w:szCs w:val="22"/>
          <w:lang w:eastAsia="en-AU"/>
        </w:rPr>
        <w:t xml:space="preserve"> dispute</w:t>
      </w:r>
      <w:r w:rsidRPr="0002753E">
        <w:rPr>
          <w:rFonts w:ascii="Calibri" w:eastAsia="Times New Roman" w:hAnsi="Calibri" w:cs="Calibri"/>
          <w:sz w:val="22"/>
          <w:szCs w:val="22"/>
          <w:lang w:eastAsia="en-AU"/>
        </w:rPr>
        <w:t xml:space="preserve"> assessor. Lifetime Care may extend any of the time periods in these Guidelines, </w:t>
      </w:r>
      <w:proofErr w:type="gramStart"/>
      <w:r w:rsidRPr="0002753E">
        <w:rPr>
          <w:rFonts w:ascii="Calibri" w:eastAsia="Times New Roman" w:hAnsi="Calibri" w:cs="Calibri"/>
          <w:sz w:val="22"/>
          <w:szCs w:val="22"/>
          <w:lang w:eastAsia="en-AU"/>
        </w:rPr>
        <w:t>whether or not</w:t>
      </w:r>
      <w:proofErr w:type="gramEnd"/>
      <w:r w:rsidRPr="0002753E">
        <w:rPr>
          <w:rFonts w:ascii="Calibri" w:eastAsia="Times New Roman" w:hAnsi="Calibri" w:cs="Calibri"/>
          <w:sz w:val="22"/>
          <w:szCs w:val="22"/>
          <w:lang w:eastAsia="en-AU"/>
        </w:rPr>
        <w:t xml:space="preserve"> a request is made to extend any time limit.  </w:t>
      </w:r>
    </w:p>
    <w:p w14:paraId="68368E0B" w14:textId="77777777" w:rsidR="00C276B7" w:rsidRPr="0002753E" w:rsidRDefault="00C276B7" w:rsidP="00C276B7">
      <w:pPr>
        <w:widowControl w:val="0"/>
        <w:autoSpaceDE w:val="0"/>
        <w:autoSpaceDN w:val="0"/>
        <w:snapToGrid/>
        <w:spacing w:line="360" w:lineRule="auto"/>
        <w:rPr>
          <w:rFonts w:ascii="Calibri" w:eastAsia="Times New Roman" w:hAnsi="Calibri" w:cs="Calibri"/>
          <w:sz w:val="22"/>
          <w:szCs w:val="22"/>
          <w:lang w:eastAsia="en-AU"/>
        </w:rPr>
      </w:pPr>
    </w:p>
    <w:p w14:paraId="0FF42161" w14:textId="77777777" w:rsidR="00C276B7" w:rsidRPr="0002753E" w:rsidRDefault="00B87246" w:rsidP="00D36C2D">
      <w:pPr>
        <w:spacing w:line="360" w:lineRule="auto"/>
        <w:ind w:left="567" w:hanging="567"/>
        <w:rPr>
          <w:rFonts w:ascii="Calibri" w:hAnsi="Calibri"/>
          <w:b/>
          <w:sz w:val="22"/>
          <w:szCs w:val="22"/>
        </w:rPr>
      </w:pPr>
      <w:r>
        <w:rPr>
          <w:rFonts w:ascii="Calibri" w:hAnsi="Calibri"/>
          <w:b/>
          <w:sz w:val="22"/>
          <w:szCs w:val="22"/>
        </w:rPr>
        <w:t>1</w:t>
      </w:r>
      <w:r>
        <w:rPr>
          <w:rFonts w:ascii="Calibri" w:hAnsi="Calibri"/>
          <w:b/>
          <w:sz w:val="22"/>
          <w:szCs w:val="22"/>
        </w:rPr>
        <w:tab/>
      </w:r>
      <w:r w:rsidR="00C276B7" w:rsidRPr="0002753E">
        <w:rPr>
          <w:rFonts w:ascii="Calibri" w:hAnsi="Calibri"/>
          <w:b/>
          <w:sz w:val="22"/>
          <w:szCs w:val="22"/>
        </w:rPr>
        <w:t xml:space="preserve">Disputes about </w:t>
      </w:r>
      <w:r w:rsidR="00D36C2D">
        <w:rPr>
          <w:rFonts w:ascii="Calibri" w:hAnsi="Calibri"/>
          <w:b/>
          <w:sz w:val="22"/>
          <w:szCs w:val="22"/>
        </w:rPr>
        <w:t>an assessment or any aspect of an assessment of</w:t>
      </w:r>
      <w:r w:rsidR="00C276B7" w:rsidRPr="0002753E">
        <w:rPr>
          <w:rFonts w:ascii="Calibri" w:hAnsi="Calibri"/>
          <w:b/>
          <w:sz w:val="22"/>
          <w:szCs w:val="22"/>
        </w:rPr>
        <w:t xml:space="preserve"> treatment and care needs: jurisdiction </w:t>
      </w:r>
    </w:p>
    <w:p w14:paraId="23B13080" w14:textId="77777777" w:rsidR="00C276B7" w:rsidRPr="0002753E" w:rsidRDefault="00C276B7" w:rsidP="00C276B7">
      <w:pPr>
        <w:spacing w:line="360" w:lineRule="auto"/>
        <w:ind w:left="567" w:hanging="567"/>
        <w:rPr>
          <w:rFonts w:ascii="Calibri" w:hAnsi="Calibri"/>
          <w:sz w:val="22"/>
          <w:szCs w:val="22"/>
        </w:rPr>
      </w:pPr>
      <w:r w:rsidRPr="0002753E">
        <w:rPr>
          <w:rFonts w:ascii="Calibri" w:hAnsi="Calibri"/>
          <w:sz w:val="22"/>
          <w:szCs w:val="22"/>
        </w:rPr>
        <w:t>1.1</w:t>
      </w:r>
      <w:r w:rsidRPr="0002753E">
        <w:rPr>
          <w:rFonts w:ascii="Calibri" w:hAnsi="Calibri"/>
          <w:sz w:val="22"/>
          <w:szCs w:val="22"/>
        </w:rPr>
        <w:tab/>
        <w:t>A</w:t>
      </w:r>
      <w:r w:rsidR="005842D8">
        <w:rPr>
          <w:rFonts w:ascii="Calibri" w:hAnsi="Calibri"/>
          <w:sz w:val="22"/>
          <w:szCs w:val="22"/>
        </w:rPr>
        <w:t>s per section 24(1) of the Act, a</w:t>
      </w:r>
      <w:r w:rsidRPr="0002753E">
        <w:rPr>
          <w:rFonts w:ascii="Calibri" w:hAnsi="Calibri"/>
          <w:sz w:val="22"/>
          <w:szCs w:val="22"/>
        </w:rPr>
        <w:t xml:space="preserve"> participant may make a dispute application when they dispute an assessment or any aspect of an assessment by Lifetime Care of their treatment and care needs.  A dispute application is regarded as a request for Lifetime Care to refer a dispute for determination. </w:t>
      </w:r>
    </w:p>
    <w:p w14:paraId="5F9E630F" w14:textId="77777777" w:rsidR="00C276B7" w:rsidRPr="0002753E" w:rsidRDefault="00C276B7" w:rsidP="00C276B7">
      <w:pPr>
        <w:spacing w:line="360" w:lineRule="auto"/>
        <w:ind w:left="567" w:hanging="567"/>
        <w:rPr>
          <w:rFonts w:ascii="Calibri" w:hAnsi="Calibri"/>
          <w:sz w:val="22"/>
          <w:szCs w:val="22"/>
        </w:rPr>
      </w:pPr>
      <w:r w:rsidRPr="0002753E">
        <w:rPr>
          <w:rFonts w:ascii="Calibri" w:hAnsi="Calibri"/>
          <w:sz w:val="22"/>
          <w:szCs w:val="22"/>
        </w:rPr>
        <w:lastRenderedPageBreak/>
        <w:t>1.2</w:t>
      </w:r>
      <w:r w:rsidRPr="0002753E">
        <w:rPr>
          <w:rFonts w:ascii="Calibri" w:hAnsi="Calibri"/>
          <w:sz w:val="22"/>
          <w:szCs w:val="22"/>
        </w:rPr>
        <w:tab/>
        <w:t xml:space="preserve">A dispute application can only be made after Lifetime Care has notified the participant in writing, in a certificate, as to Lifetime Care’s assessment of their treatment and care needs under section 23(4) of the Act.  </w:t>
      </w:r>
    </w:p>
    <w:p w14:paraId="5A4B1801" w14:textId="77777777" w:rsidR="00C276B7" w:rsidRPr="0002753E" w:rsidRDefault="00C276B7" w:rsidP="00617672">
      <w:pPr>
        <w:pStyle w:val="ListParagraph"/>
        <w:widowControl w:val="0"/>
        <w:numPr>
          <w:ilvl w:val="1"/>
          <w:numId w:val="42"/>
        </w:numPr>
        <w:autoSpaceDE w:val="0"/>
        <w:autoSpaceDN w:val="0"/>
        <w:snapToGrid/>
        <w:spacing w:line="360" w:lineRule="auto"/>
        <w:ind w:left="567" w:hanging="567"/>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A dispute application must be made by or on behalf of the participant within 28 calendar days of the date that Lifetime Care gives the participant its certificate of assessment of the participant’s treatment and care needs under section 23(4) of the Act. </w:t>
      </w:r>
    </w:p>
    <w:p w14:paraId="0DE4CB3D" w14:textId="77777777" w:rsidR="00C276B7" w:rsidRPr="0002753E" w:rsidRDefault="00C276B7" w:rsidP="00617672">
      <w:pPr>
        <w:spacing w:line="360" w:lineRule="auto"/>
        <w:ind w:left="567" w:hanging="567"/>
        <w:rPr>
          <w:rFonts w:ascii="Calibri" w:hAnsi="Calibri"/>
          <w:sz w:val="22"/>
          <w:szCs w:val="22"/>
        </w:rPr>
      </w:pPr>
      <w:r w:rsidRPr="0002753E">
        <w:rPr>
          <w:rFonts w:ascii="Calibri" w:hAnsi="Calibri"/>
          <w:sz w:val="22"/>
          <w:szCs w:val="22"/>
        </w:rPr>
        <w:t>1.4</w:t>
      </w:r>
      <w:r w:rsidRPr="0002753E">
        <w:rPr>
          <w:rFonts w:ascii="Calibri" w:hAnsi="Calibri"/>
          <w:sz w:val="22"/>
          <w:szCs w:val="22"/>
        </w:rPr>
        <w:tab/>
        <w:t>Lifetime Care may reject an application if Lifetime Care is satisfied that the application:</w:t>
      </w:r>
    </w:p>
    <w:p w14:paraId="1D5593B7" w14:textId="77777777" w:rsidR="00C276B7" w:rsidRPr="0002753E" w:rsidRDefault="00C276B7" w:rsidP="00C276B7">
      <w:pPr>
        <w:widowControl w:val="0"/>
        <w:numPr>
          <w:ilvl w:val="0"/>
          <w:numId w:val="18"/>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does not establish that it relates to a dispute about an assessment, or any aspect of an assessment, of the participant’s treatment and care needs;</w:t>
      </w:r>
    </w:p>
    <w:p w14:paraId="7710A1ED" w14:textId="77777777" w:rsidR="00C276B7" w:rsidRPr="0002753E" w:rsidRDefault="00C276B7" w:rsidP="00C276B7">
      <w:pPr>
        <w:widowControl w:val="0"/>
        <w:numPr>
          <w:ilvl w:val="0"/>
          <w:numId w:val="18"/>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has not been made by the participant; or</w:t>
      </w:r>
    </w:p>
    <w:p w14:paraId="5421081E" w14:textId="77777777" w:rsidR="00C276B7" w:rsidRPr="0002753E" w:rsidRDefault="00C276B7" w:rsidP="00C276B7">
      <w:pPr>
        <w:widowControl w:val="0"/>
        <w:numPr>
          <w:ilvl w:val="0"/>
          <w:numId w:val="18"/>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has not been made within the time frame outlined in 1.3 above.    </w:t>
      </w:r>
    </w:p>
    <w:p w14:paraId="12414D07" w14:textId="77777777" w:rsidR="00C276B7" w:rsidRPr="0002753E" w:rsidRDefault="00C276B7" w:rsidP="00C276B7">
      <w:pPr>
        <w:widowControl w:val="0"/>
        <w:autoSpaceDE w:val="0"/>
        <w:autoSpaceDN w:val="0"/>
        <w:snapToGrid/>
        <w:spacing w:line="360" w:lineRule="auto"/>
        <w:ind w:left="1080"/>
        <w:rPr>
          <w:rFonts w:ascii="Calibri" w:eastAsia="Times New Roman" w:hAnsi="Calibri" w:cs="Calibri"/>
          <w:b/>
          <w:bCs/>
          <w:sz w:val="22"/>
          <w:szCs w:val="22"/>
          <w:lang w:eastAsia="en-AU"/>
        </w:rPr>
      </w:pPr>
    </w:p>
    <w:p w14:paraId="6E34CF1F" w14:textId="77777777" w:rsidR="00C276B7" w:rsidRPr="0002753E" w:rsidRDefault="00C276B7" w:rsidP="00C276B7">
      <w:pPr>
        <w:spacing w:line="360" w:lineRule="auto"/>
        <w:rPr>
          <w:rFonts w:ascii="Calibri" w:hAnsi="Calibri"/>
          <w:b/>
          <w:sz w:val="22"/>
          <w:szCs w:val="22"/>
        </w:rPr>
      </w:pPr>
      <w:r w:rsidRPr="0002753E">
        <w:rPr>
          <w:rFonts w:ascii="Calibri" w:hAnsi="Calibri"/>
          <w:b/>
          <w:sz w:val="22"/>
          <w:szCs w:val="22"/>
        </w:rPr>
        <w:t>2</w:t>
      </w:r>
      <w:r w:rsidRPr="0002753E">
        <w:rPr>
          <w:rFonts w:ascii="Calibri" w:hAnsi="Calibri"/>
          <w:b/>
          <w:sz w:val="22"/>
          <w:szCs w:val="22"/>
        </w:rPr>
        <w:tab/>
        <w:t xml:space="preserve">Application for </w:t>
      </w:r>
      <w:r w:rsidR="00B604D1">
        <w:rPr>
          <w:rFonts w:ascii="Calibri" w:hAnsi="Calibri"/>
          <w:b/>
          <w:sz w:val="22"/>
          <w:szCs w:val="22"/>
        </w:rPr>
        <w:t xml:space="preserve">referral of a </w:t>
      </w:r>
      <w:r w:rsidRPr="0002753E">
        <w:rPr>
          <w:rFonts w:ascii="Calibri" w:hAnsi="Calibri"/>
          <w:b/>
          <w:sz w:val="22"/>
          <w:szCs w:val="22"/>
        </w:rPr>
        <w:t xml:space="preserve">dispute </w:t>
      </w:r>
    </w:p>
    <w:p w14:paraId="7AFAC055" w14:textId="77777777" w:rsidR="00C276B7" w:rsidRPr="0002753E" w:rsidRDefault="00C276B7" w:rsidP="00C276B7">
      <w:pPr>
        <w:widowControl w:val="0"/>
        <w:numPr>
          <w:ilvl w:val="0"/>
          <w:numId w:val="20"/>
        </w:numPr>
        <w:autoSpaceDE w:val="0"/>
        <w:autoSpaceDN w:val="0"/>
        <w:snapToGrid/>
        <w:spacing w:line="360" w:lineRule="auto"/>
        <w:rPr>
          <w:rFonts w:ascii="Calibri" w:eastAsia="Times New Roman" w:hAnsi="Calibri" w:cs="Calibri"/>
          <w:vanish/>
          <w:sz w:val="22"/>
          <w:szCs w:val="22"/>
          <w:lang w:eastAsia="en-AU"/>
        </w:rPr>
      </w:pPr>
    </w:p>
    <w:p w14:paraId="00B188A0" w14:textId="77777777" w:rsidR="00C276B7" w:rsidRPr="0002753E" w:rsidRDefault="00C276B7" w:rsidP="00C276B7">
      <w:pPr>
        <w:widowControl w:val="0"/>
        <w:numPr>
          <w:ilvl w:val="0"/>
          <w:numId w:val="20"/>
        </w:numPr>
        <w:autoSpaceDE w:val="0"/>
        <w:autoSpaceDN w:val="0"/>
        <w:snapToGrid/>
        <w:spacing w:line="360" w:lineRule="auto"/>
        <w:rPr>
          <w:rFonts w:ascii="Calibri" w:eastAsia="Times New Roman" w:hAnsi="Calibri" w:cs="Calibri"/>
          <w:vanish/>
          <w:sz w:val="22"/>
          <w:szCs w:val="22"/>
          <w:lang w:eastAsia="en-AU"/>
        </w:rPr>
      </w:pPr>
    </w:p>
    <w:p w14:paraId="35D30C76" w14:textId="77777777" w:rsidR="00C276B7" w:rsidRPr="0002753E" w:rsidRDefault="00C276B7" w:rsidP="00C276B7">
      <w:pPr>
        <w:widowControl w:val="0"/>
        <w:numPr>
          <w:ilvl w:val="1"/>
          <w:numId w:val="20"/>
        </w:numPr>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An application for </w:t>
      </w:r>
      <w:r w:rsidR="00B604D1">
        <w:rPr>
          <w:rFonts w:ascii="Calibri" w:eastAsia="Times New Roman" w:hAnsi="Calibri" w:cs="Calibri"/>
          <w:sz w:val="22"/>
          <w:szCs w:val="22"/>
          <w:lang w:eastAsia="en-AU"/>
        </w:rPr>
        <w:t xml:space="preserve">a referral of a </w:t>
      </w:r>
      <w:r w:rsidRPr="0002753E">
        <w:rPr>
          <w:rFonts w:ascii="Calibri" w:eastAsia="Times New Roman" w:hAnsi="Calibri" w:cs="Calibri"/>
          <w:sz w:val="22"/>
          <w:szCs w:val="22"/>
          <w:lang w:eastAsia="en-AU"/>
        </w:rPr>
        <w:t>dispute must:</w:t>
      </w:r>
    </w:p>
    <w:p w14:paraId="7C91D665" w14:textId="77777777" w:rsidR="00C276B7" w:rsidRPr="0002753E" w:rsidRDefault="00C276B7" w:rsidP="00C276B7">
      <w:pPr>
        <w:widowControl w:val="0"/>
        <w:numPr>
          <w:ilvl w:val="0"/>
          <w:numId w:val="21"/>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be in writing (letter or email) or verbally communicated to Lifetime Care in person or by telephone;</w:t>
      </w:r>
    </w:p>
    <w:p w14:paraId="01DAC998" w14:textId="77777777" w:rsidR="00C276B7" w:rsidRPr="0002753E" w:rsidRDefault="00C276B7" w:rsidP="00C276B7">
      <w:pPr>
        <w:widowControl w:val="0"/>
        <w:numPr>
          <w:ilvl w:val="0"/>
          <w:numId w:val="21"/>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include a clear statement that there is disagreement with the assessment or aspects of the assessment; and</w:t>
      </w:r>
    </w:p>
    <w:p w14:paraId="41748B15" w14:textId="77777777" w:rsidR="00C276B7" w:rsidRPr="0002753E" w:rsidRDefault="00C276B7" w:rsidP="00C276B7">
      <w:pPr>
        <w:keepNext/>
        <w:keepLines/>
        <w:widowControl w:val="0"/>
        <w:numPr>
          <w:ilvl w:val="0"/>
          <w:numId w:val="21"/>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include reasons why there is disagreement with Lifetime Care’s decision. If a treatment or service has not been approved by Lifetime Care and is the subject of the dispute, the participant must clearly outline the reasons as to why the</w:t>
      </w:r>
      <w:r w:rsidR="00B604D1">
        <w:rPr>
          <w:rFonts w:ascii="Calibri" w:eastAsia="Times New Roman" w:hAnsi="Calibri" w:cs="Calibri"/>
          <w:sz w:val="22"/>
          <w:szCs w:val="22"/>
          <w:lang w:eastAsia="en-AU"/>
        </w:rPr>
        <w:t>y consider the</w:t>
      </w:r>
      <w:r w:rsidRPr="0002753E">
        <w:rPr>
          <w:rFonts w:ascii="Calibri" w:eastAsia="Times New Roman" w:hAnsi="Calibri" w:cs="Calibri"/>
          <w:sz w:val="22"/>
          <w:szCs w:val="22"/>
          <w:lang w:eastAsia="en-AU"/>
        </w:rPr>
        <w:t xml:space="preserve"> request is reasonable and necessary with reference to any other relevant information.</w:t>
      </w:r>
    </w:p>
    <w:p w14:paraId="2F088DAF" w14:textId="77777777" w:rsidR="00C276B7" w:rsidRPr="0002753E" w:rsidRDefault="00C276B7" w:rsidP="00C276B7">
      <w:pPr>
        <w:keepNext/>
        <w:keepLines/>
        <w:widowControl w:val="0"/>
        <w:numPr>
          <w:ilvl w:val="0"/>
          <w:numId w:val="22"/>
        </w:numPr>
        <w:autoSpaceDE w:val="0"/>
        <w:autoSpaceDN w:val="0"/>
        <w:snapToGrid/>
        <w:spacing w:line="360" w:lineRule="auto"/>
        <w:rPr>
          <w:rFonts w:ascii="Calibri" w:eastAsia="Times New Roman" w:hAnsi="Calibri" w:cs="Calibri"/>
          <w:vanish/>
          <w:sz w:val="22"/>
          <w:szCs w:val="22"/>
          <w:lang w:eastAsia="en-AU"/>
        </w:rPr>
      </w:pPr>
    </w:p>
    <w:p w14:paraId="76303003" w14:textId="77777777" w:rsidR="00C276B7" w:rsidRPr="0002753E" w:rsidRDefault="00C276B7" w:rsidP="00C276B7">
      <w:pPr>
        <w:keepNext/>
        <w:keepLines/>
        <w:widowControl w:val="0"/>
        <w:numPr>
          <w:ilvl w:val="0"/>
          <w:numId w:val="22"/>
        </w:numPr>
        <w:autoSpaceDE w:val="0"/>
        <w:autoSpaceDN w:val="0"/>
        <w:snapToGrid/>
        <w:spacing w:line="360" w:lineRule="auto"/>
        <w:rPr>
          <w:rFonts w:ascii="Calibri" w:eastAsia="Times New Roman" w:hAnsi="Calibri" w:cs="Calibri"/>
          <w:vanish/>
          <w:sz w:val="22"/>
          <w:szCs w:val="22"/>
          <w:lang w:eastAsia="en-AU"/>
        </w:rPr>
      </w:pPr>
    </w:p>
    <w:p w14:paraId="31AEE132" w14:textId="77777777" w:rsidR="00C276B7" w:rsidRPr="0002753E" w:rsidRDefault="00C276B7" w:rsidP="00C276B7">
      <w:pPr>
        <w:keepNext/>
        <w:keepLines/>
        <w:widowControl w:val="0"/>
        <w:numPr>
          <w:ilvl w:val="1"/>
          <w:numId w:val="22"/>
        </w:numPr>
        <w:autoSpaceDE w:val="0"/>
        <w:autoSpaceDN w:val="0"/>
        <w:snapToGrid/>
        <w:spacing w:line="360" w:lineRule="auto"/>
        <w:rPr>
          <w:rFonts w:ascii="Calibri" w:eastAsia="Times New Roman" w:hAnsi="Calibri" w:cs="Calibri"/>
          <w:vanish/>
          <w:sz w:val="22"/>
          <w:szCs w:val="22"/>
          <w:lang w:eastAsia="en-AU"/>
        </w:rPr>
      </w:pPr>
    </w:p>
    <w:p w14:paraId="1D02099E" w14:textId="1780B1BD" w:rsidR="00C276B7" w:rsidRPr="0002753E" w:rsidRDefault="00CE69E0" w:rsidP="00617672">
      <w:pPr>
        <w:keepNext/>
        <w:keepLines/>
        <w:widowControl w:val="0"/>
        <w:autoSpaceDE w:val="0"/>
        <w:autoSpaceDN w:val="0"/>
        <w:snapToGrid/>
        <w:spacing w:line="360" w:lineRule="auto"/>
        <w:ind w:left="720" w:hanging="720"/>
        <w:rPr>
          <w:rFonts w:ascii="Calibri" w:eastAsia="Times New Roman" w:hAnsi="Calibri" w:cs="Calibri"/>
          <w:sz w:val="22"/>
          <w:szCs w:val="22"/>
          <w:lang w:eastAsia="en-AU"/>
        </w:rPr>
      </w:pPr>
      <w:r>
        <w:rPr>
          <w:rFonts w:ascii="Calibri" w:eastAsia="Times New Roman" w:hAnsi="Calibri" w:cs="Calibri"/>
          <w:sz w:val="22"/>
          <w:szCs w:val="22"/>
          <w:lang w:eastAsia="en-AU"/>
        </w:rPr>
        <w:t>2.2</w:t>
      </w:r>
      <w:r>
        <w:rPr>
          <w:rFonts w:ascii="Calibri" w:eastAsia="Times New Roman" w:hAnsi="Calibri" w:cs="Calibri"/>
          <w:sz w:val="22"/>
          <w:szCs w:val="22"/>
          <w:lang w:eastAsia="en-AU"/>
        </w:rPr>
        <w:tab/>
      </w:r>
      <w:r w:rsidR="00C276B7" w:rsidRPr="0002753E">
        <w:rPr>
          <w:rFonts w:ascii="Calibri" w:eastAsia="Times New Roman" w:hAnsi="Calibri" w:cs="Calibri"/>
          <w:sz w:val="22"/>
          <w:szCs w:val="22"/>
          <w:lang w:eastAsia="en-AU"/>
        </w:rPr>
        <w:t>If the participant does not provide the above information, then Lifetime Care may request that the participant provide the information to Lifetime Care before the request is referred for assessment.</w:t>
      </w:r>
    </w:p>
    <w:p w14:paraId="5CE8E847" w14:textId="6A606298" w:rsidR="00B604D1" w:rsidRDefault="00C276B7">
      <w:pPr>
        <w:widowControl w:val="0"/>
        <w:autoSpaceDE w:val="0"/>
        <w:autoSpaceDN w:val="0"/>
        <w:snapToGrid/>
        <w:spacing w:line="360" w:lineRule="auto"/>
        <w:ind w:left="720" w:hanging="720"/>
        <w:rPr>
          <w:rFonts w:ascii="Calibri" w:eastAsia="Times New Roman" w:hAnsi="Calibri" w:cs="Calibri"/>
          <w:i/>
          <w:sz w:val="22"/>
          <w:szCs w:val="22"/>
          <w:lang w:eastAsia="en-AU"/>
        </w:rPr>
      </w:pPr>
      <w:r w:rsidRPr="0002753E">
        <w:rPr>
          <w:rFonts w:ascii="Calibri" w:eastAsia="Times New Roman" w:hAnsi="Calibri" w:cs="Calibri"/>
          <w:sz w:val="22"/>
          <w:szCs w:val="22"/>
          <w:lang w:eastAsia="en-AU"/>
        </w:rPr>
        <w:t>2.</w:t>
      </w:r>
      <w:r w:rsidR="00CE69E0">
        <w:rPr>
          <w:rFonts w:ascii="Calibri" w:eastAsia="Times New Roman" w:hAnsi="Calibri" w:cs="Calibri"/>
          <w:sz w:val="22"/>
          <w:szCs w:val="22"/>
          <w:lang w:eastAsia="en-AU"/>
        </w:rPr>
        <w:t>3</w:t>
      </w:r>
      <w:r w:rsidRPr="0002753E">
        <w:rPr>
          <w:rFonts w:ascii="Calibri" w:eastAsia="Times New Roman" w:hAnsi="Calibri" w:cs="Calibri"/>
          <w:sz w:val="22"/>
          <w:szCs w:val="22"/>
          <w:lang w:eastAsia="en-AU"/>
        </w:rPr>
        <w:t xml:space="preserve"> </w:t>
      </w:r>
      <w:r w:rsidRPr="0002753E">
        <w:rPr>
          <w:rFonts w:ascii="Calibri" w:eastAsia="Times New Roman" w:hAnsi="Calibri" w:cs="Calibri"/>
          <w:sz w:val="22"/>
          <w:szCs w:val="22"/>
          <w:lang w:eastAsia="en-AU"/>
        </w:rPr>
        <w:tab/>
        <w:t xml:space="preserve">Lifetime Care is to send a written acknowledgement of the application to the participant within 5 working days of receipt.  </w:t>
      </w:r>
    </w:p>
    <w:p w14:paraId="6E23CDDF" w14:textId="77777777" w:rsidR="00C276B7" w:rsidRPr="0002753E" w:rsidRDefault="00C276B7" w:rsidP="00C276B7">
      <w:pPr>
        <w:widowControl w:val="0"/>
        <w:autoSpaceDE w:val="0"/>
        <w:autoSpaceDN w:val="0"/>
        <w:snapToGrid/>
        <w:spacing w:line="360" w:lineRule="auto"/>
        <w:ind w:left="720" w:hanging="720"/>
        <w:rPr>
          <w:rFonts w:ascii="Calibri" w:eastAsia="Times New Roman" w:hAnsi="Calibri" w:cs="Calibri"/>
          <w:i/>
          <w:sz w:val="22"/>
          <w:szCs w:val="22"/>
          <w:lang w:eastAsia="en-AU"/>
        </w:rPr>
      </w:pPr>
      <w:r w:rsidRPr="0002753E">
        <w:rPr>
          <w:rFonts w:ascii="Calibri" w:eastAsia="Times New Roman" w:hAnsi="Calibri" w:cs="Calibri"/>
          <w:i/>
          <w:sz w:val="22"/>
          <w:szCs w:val="22"/>
          <w:lang w:eastAsia="en-AU"/>
        </w:rPr>
        <w:t xml:space="preserve">Application for </w:t>
      </w:r>
      <w:r w:rsidR="00B604D1">
        <w:rPr>
          <w:rFonts w:ascii="Calibri" w:eastAsia="Times New Roman" w:hAnsi="Calibri" w:cs="Calibri"/>
          <w:i/>
          <w:sz w:val="22"/>
          <w:szCs w:val="22"/>
          <w:lang w:eastAsia="en-AU"/>
        </w:rPr>
        <w:t xml:space="preserve">referral of a </w:t>
      </w:r>
      <w:r w:rsidRPr="0002753E">
        <w:rPr>
          <w:rFonts w:ascii="Calibri" w:eastAsia="Times New Roman" w:hAnsi="Calibri" w:cs="Calibri"/>
          <w:i/>
          <w:sz w:val="22"/>
          <w:szCs w:val="22"/>
          <w:lang w:eastAsia="en-AU"/>
        </w:rPr>
        <w:t xml:space="preserve">dispute and the existing assessment of treatment and care needs </w:t>
      </w:r>
    </w:p>
    <w:p w14:paraId="6E9DDB4C" w14:textId="77777777" w:rsidR="00C276B7" w:rsidRPr="0002753E" w:rsidRDefault="00C276B7" w:rsidP="00C276B7">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2.4</w:t>
      </w:r>
      <w:r w:rsidRPr="0002753E">
        <w:rPr>
          <w:rFonts w:ascii="Calibri" w:eastAsia="Times New Roman" w:hAnsi="Calibri" w:cs="Calibri"/>
          <w:sz w:val="22"/>
          <w:szCs w:val="22"/>
          <w:lang w:eastAsia="en-AU"/>
        </w:rPr>
        <w:tab/>
        <w:t>A dispute application does not change or affect the existing assessment of the participant’s treatment and care needs</w:t>
      </w:r>
      <w:r w:rsidR="008714F7">
        <w:rPr>
          <w:rFonts w:ascii="Calibri" w:eastAsia="Times New Roman" w:hAnsi="Calibri" w:cs="Calibri"/>
          <w:sz w:val="22"/>
          <w:szCs w:val="22"/>
          <w:lang w:eastAsia="en-AU"/>
        </w:rPr>
        <w:t>,</w:t>
      </w:r>
      <w:r w:rsidRPr="0002753E">
        <w:rPr>
          <w:rFonts w:ascii="Calibri" w:eastAsia="Times New Roman" w:hAnsi="Calibri" w:cs="Calibri"/>
          <w:sz w:val="22"/>
          <w:szCs w:val="22"/>
          <w:lang w:eastAsia="en-AU"/>
        </w:rPr>
        <w:t xml:space="preserve"> as documented in the certificate</w:t>
      </w:r>
      <w:r w:rsidR="008714F7">
        <w:rPr>
          <w:rFonts w:ascii="Calibri" w:eastAsia="Times New Roman" w:hAnsi="Calibri" w:cs="Calibri"/>
          <w:sz w:val="22"/>
          <w:szCs w:val="22"/>
          <w:lang w:eastAsia="en-AU"/>
        </w:rPr>
        <w:t>,</w:t>
      </w:r>
      <w:r w:rsidR="00B604D1">
        <w:rPr>
          <w:rFonts w:ascii="Calibri" w:eastAsia="Times New Roman" w:hAnsi="Calibri" w:cs="Calibri"/>
          <w:sz w:val="22"/>
          <w:szCs w:val="22"/>
          <w:lang w:eastAsia="en-AU"/>
        </w:rPr>
        <w:t xml:space="preserve"> until or unless a further certificate is issued, whether following determination of the dispute or otherwise</w:t>
      </w:r>
      <w:r w:rsidRPr="0002753E">
        <w:rPr>
          <w:rFonts w:ascii="Calibri" w:eastAsia="Times New Roman" w:hAnsi="Calibri" w:cs="Calibri"/>
          <w:sz w:val="22"/>
          <w:szCs w:val="22"/>
          <w:lang w:eastAsia="en-AU"/>
        </w:rPr>
        <w:t xml:space="preserve">. A dispute application does not operate to delay or prevent Lifetime Care, or a service provider, implementing the certificate as to Lifetime Care’s assessment of the participant’s treatment and care needs that is the subject of the dispute application. </w:t>
      </w:r>
    </w:p>
    <w:p w14:paraId="38F2D30B" w14:textId="77777777" w:rsidR="00C276B7" w:rsidRPr="0002753E" w:rsidRDefault="00C276B7" w:rsidP="00C276B7">
      <w:pPr>
        <w:widowControl w:val="0"/>
        <w:autoSpaceDE w:val="0"/>
        <w:autoSpaceDN w:val="0"/>
        <w:snapToGrid/>
        <w:spacing w:line="360" w:lineRule="auto"/>
        <w:rPr>
          <w:rFonts w:ascii="Calibri" w:eastAsia="Times New Roman" w:hAnsi="Calibri" w:cs="Calibri"/>
          <w:sz w:val="22"/>
          <w:szCs w:val="22"/>
          <w:lang w:eastAsia="en-AU"/>
        </w:rPr>
      </w:pPr>
    </w:p>
    <w:p w14:paraId="56971E24" w14:textId="77777777" w:rsidR="00C276B7" w:rsidRPr="0002753E" w:rsidRDefault="00C276B7" w:rsidP="00C276B7">
      <w:pPr>
        <w:spacing w:line="360" w:lineRule="auto"/>
        <w:rPr>
          <w:rFonts w:ascii="Calibri" w:hAnsi="Calibri"/>
          <w:b/>
          <w:sz w:val="22"/>
          <w:szCs w:val="22"/>
        </w:rPr>
      </w:pPr>
      <w:r w:rsidRPr="0002753E">
        <w:rPr>
          <w:rFonts w:ascii="Calibri" w:hAnsi="Calibri"/>
          <w:b/>
          <w:sz w:val="22"/>
          <w:szCs w:val="22"/>
        </w:rPr>
        <w:t>3</w:t>
      </w:r>
      <w:r w:rsidRPr="0002753E">
        <w:rPr>
          <w:rFonts w:ascii="Calibri" w:hAnsi="Calibri"/>
          <w:b/>
          <w:sz w:val="22"/>
          <w:szCs w:val="22"/>
        </w:rPr>
        <w:tab/>
        <w:t xml:space="preserve">Requesting further information or documentation  </w:t>
      </w:r>
    </w:p>
    <w:p w14:paraId="7E6C406A" w14:textId="77777777" w:rsidR="00C276B7" w:rsidRPr="0002753E" w:rsidRDefault="00C276B7" w:rsidP="00C276B7">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lastRenderedPageBreak/>
        <w:t xml:space="preserve">3.1 </w:t>
      </w:r>
      <w:r w:rsidRPr="0002753E">
        <w:rPr>
          <w:rFonts w:ascii="Calibri" w:eastAsia="Times New Roman" w:hAnsi="Calibri" w:cs="Calibri"/>
          <w:sz w:val="22"/>
          <w:szCs w:val="22"/>
          <w:lang w:eastAsia="en-AU"/>
        </w:rPr>
        <w:tab/>
      </w:r>
      <w:r w:rsidR="00F45AA7" w:rsidRPr="00375636">
        <w:rPr>
          <w:rFonts w:ascii="Calibri" w:eastAsia="Times New Roman" w:hAnsi="Calibri" w:cs="Calibri"/>
          <w:sz w:val="22"/>
          <w:szCs w:val="22"/>
          <w:lang w:eastAsia="en-AU"/>
        </w:rPr>
        <w:t xml:space="preserve">On receipt of documentation, Lifetime Care may determine that further information </w:t>
      </w:r>
      <w:r w:rsidR="00A77558" w:rsidRPr="00375636">
        <w:rPr>
          <w:rFonts w:ascii="Calibri" w:eastAsia="Times New Roman" w:hAnsi="Calibri" w:cs="Calibri"/>
          <w:sz w:val="22"/>
          <w:szCs w:val="22"/>
          <w:lang w:eastAsia="en-AU"/>
        </w:rPr>
        <w:t xml:space="preserve">or documentation </w:t>
      </w:r>
      <w:r w:rsidR="00F45AA7" w:rsidRPr="00375636">
        <w:rPr>
          <w:rFonts w:ascii="Calibri" w:eastAsia="Times New Roman" w:hAnsi="Calibri" w:cs="Calibri"/>
          <w:sz w:val="22"/>
          <w:szCs w:val="22"/>
          <w:lang w:eastAsia="en-AU"/>
        </w:rPr>
        <w:t>is required</w:t>
      </w:r>
      <w:r w:rsidRPr="00375636">
        <w:rPr>
          <w:rFonts w:ascii="Calibri" w:eastAsia="Times New Roman" w:hAnsi="Calibri" w:cs="Calibri"/>
          <w:sz w:val="22"/>
          <w:szCs w:val="22"/>
          <w:lang w:eastAsia="en-AU"/>
        </w:rPr>
        <w:t xml:space="preserve"> in the application or is likely to assist in the resolution the dispute</w:t>
      </w:r>
      <w:r w:rsidR="0048694D" w:rsidRPr="00375636">
        <w:rPr>
          <w:rFonts w:ascii="Calibri" w:eastAsia="Times New Roman" w:hAnsi="Calibri" w:cs="Calibri"/>
          <w:sz w:val="22"/>
          <w:szCs w:val="22"/>
          <w:lang w:eastAsia="en-AU"/>
        </w:rPr>
        <w:t>.</w:t>
      </w:r>
      <w:r w:rsidRPr="00375636">
        <w:rPr>
          <w:rFonts w:ascii="Calibri" w:eastAsia="Times New Roman" w:hAnsi="Calibri" w:cs="Calibri"/>
          <w:sz w:val="22"/>
          <w:szCs w:val="22"/>
          <w:lang w:eastAsia="en-AU"/>
        </w:rPr>
        <w:t xml:space="preserve"> Lifetime Care may:</w:t>
      </w:r>
      <w:r w:rsidRPr="0002753E">
        <w:rPr>
          <w:rFonts w:ascii="Calibri" w:eastAsia="Times New Roman" w:hAnsi="Calibri" w:cs="Calibri"/>
          <w:sz w:val="22"/>
          <w:szCs w:val="22"/>
          <w:lang w:eastAsia="en-AU"/>
        </w:rPr>
        <w:t xml:space="preserve">  </w:t>
      </w:r>
    </w:p>
    <w:p w14:paraId="19F00D95" w14:textId="77777777" w:rsidR="00C276B7" w:rsidRPr="0002753E" w:rsidRDefault="00C276B7" w:rsidP="00C276B7">
      <w:pPr>
        <w:widowControl w:val="0"/>
        <w:numPr>
          <w:ilvl w:val="0"/>
          <w:numId w:val="23"/>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request that the participant or a service provider provide this information within a period of up to 20 working days; and</w:t>
      </w:r>
    </w:p>
    <w:p w14:paraId="2945D656" w14:textId="77777777" w:rsidR="00C276B7" w:rsidRPr="0002753E" w:rsidRDefault="00C276B7" w:rsidP="00C276B7">
      <w:pPr>
        <w:widowControl w:val="0"/>
        <w:numPr>
          <w:ilvl w:val="0"/>
          <w:numId w:val="23"/>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proceed with processing the application without the information, but only after the stated time has passed for the submission of the information. </w:t>
      </w:r>
    </w:p>
    <w:p w14:paraId="773C6679" w14:textId="77777777" w:rsidR="00A77558" w:rsidRDefault="00C276B7" w:rsidP="00C276B7">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3.2 </w:t>
      </w:r>
      <w:r w:rsidRPr="0002753E">
        <w:rPr>
          <w:rFonts w:ascii="Calibri" w:eastAsia="Times New Roman" w:hAnsi="Calibri" w:cs="Calibri"/>
          <w:sz w:val="22"/>
          <w:szCs w:val="22"/>
          <w:lang w:eastAsia="en-AU"/>
        </w:rPr>
        <w:tab/>
        <w:t xml:space="preserve">Lifetime Care may contact any of the participant’s treating health practitioners or service providers </w:t>
      </w:r>
      <w:proofErr w:type="gramStart"/>
      <w:r w:rsidRPr="0002753E">
        <w:rPr>
          <w:rFonts w:ascii="Calibri" w:eastAsia="Times New Roman" w:hAnsi="Calibri" w:cs="Calibri"/>
          <w:sz w:val="22"/>
          <w:szCs w:val="22"/>
          <w:lang w:eastAsia="en-AU"/>
        </w:rPr>
        <w:t>in order to</w:t>
      </w:r>
      <w:proofErr w:type="gramEnd"/>
      <w:r w:rsidRPr="0002753E">
        <w:rPr>
          <w:rFonts w:ascii="Calibri" w:eastAsia="Times New Roman" w:hAnsi="Calibri" w:cs="Calibri"/>
          <w:sz w:val="22"/>
          <w:szCs w:val="22"/>
          <w:lang w:eastAsia="en-AU"/>
        </w:rPr>
        <w:t xml:space="preserve"> assist with obtaining information relevant to the dispute. </w:t>
      </w:r>
    </w:p>
    <w:p w14:paraId="633429DD" w14:textId="77777777" w:rsidR="00C276B7" w:rsidRPr="0002753E" w:rsidRDefault="00A77558" w:rsidP="00C276B7">
      <w:pPr>
        <w:widowControl w:val="0"/>
        <w:autoSpaceDE w:val="0"/>
        <w:autoSpaceDN w:val="0"/>
        <w:snapToGrid/>
        <w:spacing w:line="360" w:lineRule="auto"/>
        <w:ind w:left="720" w:hanging="720"/>
        <w:rPr>
          <w:rFonts w:ascii="Calibri" w:eastAsia="Times New Roman" w:hAnsi="Calibri" w:cs="Calibri"/>
          <w:sz w:val="22"/>
          <w:szCs w:val="22"/>
          <w:lang w:eastAsia="en-AU"/>
        </w:rPr>
      </w:pPr>
      <w:r>
        <w:rPr>
          <w:rFonts w:ascii="Calibri" w:eastAsia="Times New Roman" w:hAnsi="Calibri" w:cs="Calibri"/>
          <w:sz w:val="22"/>
          <w:szCs w:val="22"/>
          <w:lang w:eastAsia="en-AU"/>
        </w:rPr>
        <w:t>3.3</w:t>
      </w:r>
      <w:r>
        <w:rPr>
          <w:rFonts w:ascii="Calibri" w:eastAsia="Times New Roman" w:hAnsi="Calibri" w:cs="Calibri"/>
          <w:sz w:val="22"/>
          <w:szCs w:val="22"/>
          <w:lang w:eastAsia="en-AU"/>
        </w:rPr>
        <w:tab/>
      </w:r>
      <w:r w:rsidR="00C276B7" w:rsidRPr="0002753E">
        <w:rPr>
          <w:rFonts w:ascii="Calibri" w:eastAsia="Times New Roman" w:hAnsi="Calibri" w:cs="Calibri"/>
          <w:sz w:val="22"/>
          <w:szCs w:val="22"/>
          <w:lang w:eastAsia="en-AU"/>
        </w:rPr>
        <w:t xml:space="preserve">At any stage during the dispute, Lifetime Care may contact any of the participant’s treating health practitioners about health or physical safety issues noted by an assessor as being urgent or serious. </w:t>
      </w:r>
    </w:p>
    <w:p w14:paraId="6336F181" w14:textId="77777777" w:rsidR="00C276B7" w:rsidRPr="0002753E" w:rsidRDefault="00C276B7" w:rsidP="00C276B7">
      <w:pPr>
        <w:widowControl w:val="0"/>
        <w:autoSpaceDE w:val="0"/>
        <w:autoSpaceDN w:val="0"/>
        <w:snapToGrid/>
        <w:spacing w:line="360" w:lineRule="auto"/>
        <w:ind w:left="720" w:hanging="720"/>
        <w:rPr>
          <w:rFonts w:ascii="Calibri" w:eastAsia="Times New Roman" w:hAnsi="Calibri" w:cs="Calibri"/>
          <w:i/>
          <w:sz w:val="22"/>
          <w:szCs w:val="22"/>
          <w:lang w:eastAsia="en-AU"/>
        </w:rPr>
      </w:pPr>
      <w:r w:rsidRPr="0002753E">
        <w:rPr>
          <w:rFonts w:ascii="Calibri" w:eastAsia="Times New Roman" w:hAnsi="Calibri" w:cs="Calibri"/>
          <w:i/>
          <w:sz w:val="22"/>
          <w:szCs w:val="22"/>
          <w:lang w:eastAsia="en-AU"/>
        </w:rPr>
        <w:t>Contact with the participant</w:t>
      </w:r>
    </w:p>
    <w:p w14:paraId="4DDBC31F" w14:textId="77777777" w:rsidR="00C276B7" w:rsidRPr="0002753E" w:rsidRDefault="008714F7" w:rsidP="00C276B7">
      <w:pPr>
        <w:widowControl w:val="0"/>
        <w:autoSpaceDE w:val="0"/>
        <w:autoSpaceDN w:val="0"/>
        <w:snapToGrid/>
        <w:spacing w:line="360" w:lineRule="auto"/>
        <w:ind w:left="720" w:hanging="720"/>
        <w:rPr>
          <w:rFonts w:ascii="Calibri" w:eastAsia="Times New Roman" w:hAnsi="Calibri" w:cs="Calibri"/>
          <w:sz w:val="22"/>
          <w:szCs w:val="22"/>
          <w:lang w:eastAsia="en-AU"/>
        </w:rPr>
      </w:pPr>
      <w:r>
        <w:rPr>
          <w:rFonts w:ascii="Calibri" w:eastAsia="Times New Roman" w:hAnsi="Calibri" w:cs="Calibri"/>
          <w:sz w:val="22"/>
          <w:szCs w:val="22"/>
          <w:lang w:eastAsia="en-AU"/>
        </w:rPr>
        <w:t>3.4</w:t>
      </w:r>
      <w:r w:rsidR="00C276B7" w:rsidRPr="0002753E">
        <w:rPr>
          <w:rFonts w:ascii="Calibri" w:eastAsia="Times New Roman" w:hAnsi="Calibri" w:cs="Calibri"/>
          <w:sz w:val="22"/>
          <w:szCs w:val="22"/>
          <w:lang w:eastAsia="en-AU"/>
        </w:rPr>
        <w:tab/>
        <w:t xml:space="preserve">Lifetime Care may contact the participant prior to any assessment by a dispute assessor. This contact </w:t>
      </w:r>
      <w:r w:rsidR="00B604D1">
        <w:rPr>
          <w:rFonts w:ascii="Calibri" w:eastAsia="Times New Roman" w:hAnsi="Calibri" w:cs="Calibri"/>
          <w:sz w:val="22"/>
          <w:szCs w:val="22"/>
          <w:lang w:eastAsia="en-AU"/>
        </w:rPr>
        <w:t>may be</w:t>
      </w:r>
      <w:r w:rsidR="00C276B7" w:rsidRPr="0002753E">
        <w:rPr>
          <w:rFonts w:ascii="Calibri" w:eastAsia="Times New Roman" w:hAnsi="Calibri" w:cs="Calibri"/>
          <w:sz w:val="22"/>
          <w:szCs w:val="22"/>
          <w:lang w:eastAsia="en-AU"/>
        </w:rPr>
        <w:t xml:space="preserve"> </w:t>
      </w:r>
      <w:proofErr w:type="gramStart"/>
      <w:r w:rsidR="00C276B7" w:rsidRPr="0002753E">
        <w:rPr>
          <w:rFonts w:ascii="Calibri" w:eastAsia="Times New Roman" w:hAnsi="Calibri" w:cs="Calibri"/>
          <w:sz w:val="22"/>
          <w:szCs w:val="22"/>
          <w:lang w:eastAsia="en-AU"/>
        </w:rPr>
        <w:t>in order to</w:t>
      </w:r>
      <w:proofErr w:type="gramEnd"/>
      <w:r w:rsidR="00C276B7" w:rsidRPr="0002753E">
        <w:rPr>
          <w:rFonts w:ascii="Calibri" w:eastAsia="Times New Roman" w:hAnsi="Calibri" w:cs="Calibri"/>
          <w:sz w:val="22"/>
          <w:szCs w:val="22"/>
          <w:lang w:eastAsia="en-AU"/>
        </w:rPr>
        <w:t xml:space="preserve">: </w:t>
      </w:r>
    </w:p>
    <w:p w14:paraId="02D94D43" w14:textId="77777777" w:rsidR="00C276B7" w:rsidRPr="0002753E" w:rsidRDefault="00C276B7" w:rsidP="00C276B7">
      <w:pPr>
        <w:widowControl w:val="0"/>
        <w:numPr>
          <w:ilvl w:val="0"/>
          <w:numId w:val="24"/>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discuss or clarify the issues in dispute (for example, to discuss the reasons </w:t>
      </w:r>
      <w:r w:rsidR="00B604D1">
        <w:rPr>
          <w:rFonts w:ascii="Calibri" w:eastAsia="Times New Roman" w:hAnsi="Calibri" w:cs="Calibri"/>
          <w:sz w:val="22"/>
          <w:szCs w:val="22"/>
          <w:lang w:eastAsia="en-AU"/>
        </w:rPr>
        <w:t>the participant disputes</w:t>
      </w:r>
      <w:r w:rsidRPr="0002753E">
        <w:rPr>
          <w:rFonts w:ascii="Calibri" w:eastAsia="Times New Roman" w:hAnsi="Calibri" w:cs="Calibri"/>
          <w:sz w:val="22"/>
          <w:szCs w:val="22"/>
          <w:lang w:eastAsia="en-AU"/>
        </w:rPr>
        <w:t xml:space="preserve"> Lifetime Care’s decision, if this is unclear from the dispute application);</w:t>
      </w:r>
    </w:p>
    <w:p w14:paraId="6575C460" w14:textId="77777777" w:rsidR="00C276B7" w:rsidRPr="0002753E" w:rsidRDefault="00C276B7" w:rsidP="00C276B7">
      <w:pPr>
        <w:widowControl w:val="0"/>
        <w:numPr>
          <w:ilvl w:val="0"/>
          <w:numId w:val="24"/>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explore other avenues for early resolution of the dispute, prior to referral to a dispute assessor</w:t>
      </w:r>
      <w:r w:rsidR="00B604D1">
        <w:rPr>
          <w:rFonts w:ascii="Calibri" w:eastAsia="Times New Roman" w:hAnsi="Calibri" w:cs="Calibri"/>
          <w:sz w:val="22"/>
          <w:szCs w:val="22"/>
          <w:lang w:eastAsia="en-AU"/>
        </w:rPr>
        <w:t>, if the participant wishes to do so</w:t>
      </w:r>
      <w:r w:rsidRPr="0002753E">
        <w:rPr>
          <w:rFonts w:ascii="Calibri" w:eastAsia="Times New Roman" w:hAnsi="Calibri" w:cs="Calibri"/>
          <w:sz w:val="22"/>
          <w:szCs w:val="22"/>
          <w:lang w:eastAsia="en-AU"/>
        </w:rPr>
        <w:t>;</w:t>
      </w:r>
    </w:p>
    <w:p w14:paraId="71FB8A30" w14:textId="77777777" w:rsidR="00C276B7" w:rsidRPr="0002753E" w:rsidRDefault="00B604D1" w:rsidP="00C276B7">
      <w:pPr>
        <w:widowControl w:val="0"/>
        <w:numPr>
          <w:ilvl w:val="0"/>
          <w:numId w:val="24"/>
        </w:numPr>
        <w:autoSpaceDE w:val="0"/>
        <w:autoSpaceDN w:val="0"/>
        <w:snapToGrid/>
        <w:spacing w:line="360" w:lineRule="auto"/>
        <w:rPr>
          <w:rFonts w:ascii="Calibri" w:eastAsia="Times New Roman" w:hAnsi="Calibri" w:cs="Calibri"/>
          <w:sz w:val="22"/>
          <w:szCs w:val="22"/>
          <w:lang w:eastAsia="en-AU"/>
        </w:rPr>
      </w:pPr>
      <w:r>
        <w:rPr>
          <w:rFonts w:ascii="Calibri" w:eastAsia="Times New Roman" w:hAnsi="Calibri" w:cs="Calibri"/>
          <w:sz w:val="22"/>
          <w:szCs w:val="22"/>
          <w:lang w:eastAsia="en-AU"/>
        </w:rPr>
        <w:t xml:space="preserve">explain the operation of clause 4 of these Guidelines and ask if the participant would prefer Lifetime </w:t>
      </w:r>
      <w:r w:rsidR="00DC1172">
        <w:rPr>
          <w:rFonts w:ascii="Calibri" w:eastAsia="Times New Roman" w:hAnsi="Calibri" w:cs="Calibri"/>
          <w:sz w:val="22"/>
          <w:szCs w:val="22"/>
          <w:lang w:eastAsia="en-AU"/>
        </w:rPr>
        <w:t>C</w:t>
      </w:r>
      <w:r>
        <w:rPr>
          <w:rFonts w:ascii="Calibri" w:eastAsia="Times New Roman" w:hAnsi="Calibri" w:cs="Calibri"/>
          <w:sz w:val="22"/>
          <w:szCs w:val="22"/>
          <w:lang w:eastAsia="en-AU"/>
        </w:rPr>
        <w:t>are to consider the dispute application to be a request to make a new assessment of the participant’s treatment and care needs</w:t>
      </w:r>
      <w:r w:rsidRPr="0002753E">
        <w:rPr>
          <w:rFonts w:ascii="Calibri" w:eastAsia="Times New Roman" w:hAnsi="Calibri" w:cs="Calibri"/>
          <w:sz w:val="22"/>
          <w:szCs w:val="22"/>
          <w:lang w:eastAsia="en-AU"/>
        </w:rPr>
        <w:t>; or</w:t>
      </w:r>
    </w:p>
    <w:p w14:paraId="59F1592F" w14:textId="77777777" w:rsidR="00C276B7" w:rsidRPr="0002753E" w:rsidRDefault="00C276B7" w:rsidP="00C276B7">
      <w:pPr>
        <w:widowControl w:val="0"/>
        <w:numPr>
          <w:ilvl w:val="0"/>
          <w:numId w:val="24"/>
        </w:numPr>
        <w:autoSpaceDE w:val="0"/>
        <w:autoSpaceDN w:val="0"/>
        <w:snapToGrid/>
        <w:spacing w:line="360" w:lineRule="auto"/>
        <w:rPr>
          <w:rFonts w:ascii="Calibri" w:eastAsia="Times New Roman" w:hAnsi="Calibri" w:cs="Calibri"/>
          <w:sz w:val="22"/>
          <w:szCs w:val="22"/>
          <w:lang w:eastAsia="en-AU"/>
        </w:rPr>
      </w:pPr>
      <w:proofErr w:type="gramStart"/>
      <w:r w:rsidRPr="0002753E">
        <w:rPr>
          <w:rFonts w:ascii="Calibri" w:eastAsia="Times New Roman" w:hAnsi="Calibri" w:cs="Calibri"/>
          <w:sz w:val="22"/>
          <w:szCs w:val="22"/>
          <w:lang w:eastAsia="en-AU"/>
        </w:rPr>
        <w:t>make arrangements</w:t>
      </w:r>
      <w:proofErr w:type="gramEnd"/>
      <w:r w:rsidRPr="0002753E">
        <w:rPr>
          <w:rFonts w:ascii="Calibri" w:eastAsia="Times New Roman" w:hAnsi="Calibri" w:cs="Calibri"/>
          <w:sz w:val="22"/>
          <w:szCs w:val="22"/>
          <w:lang w:eastAsia="en-AU"/>
        </w:rPr>
        <w:t xml:space="preserve"> for the assessment by the dispute assessor</w:t>
      </w:r>
      <w:r w:rsidR="007A22DA">
        <w:rPr>
          <w:rFonts w:ascii="Calibri" w:eastAsia="Times New Roman" w:hAnsi="Calibri" w:cs="Calibri"/>
          <w:sz w:val="22"/>
          <w:szCs w:val="22"/>
          <w:lang w:eastAsia="en-AU"/>
        </w:rPr>
        <w:t xml:space="preserve">, including to ascertain </w:t>
      </w:r>
      <w:r w:rsidRPr="0002753E">
        <w:rPr>
          <w:rFonts w:ascii="Calibri" w:eastAsia="Times New Roman" w:hAnsi="Calibri" w:cs="Calibri"/>
          <w:sz w:val="22"/>
          <w:szCs w:val="22"/>
          <w:lang w:eastAsia="en-AU"/>
        </w:rPr>
        <w:t xml:space="preserve">the participant’s needs </w:t>
      </w:r>
      <w:r w:rsidR="007A22DA">
        <w:rPr>
          <w:rFonts w:ascii="Calibri" w:eastAsia="Times New Roman" w:hAnsi="Calibri" w:cs="Calibri"/>
          <w:sz w:val="22"/>
          <w:szCs w:val="22"/>
          <w:lang w:eastAsia="en-AU"/>
        </w:rPr>
        <w:t>pursuant to clause 5.5</w:t>
      </w:r>
      <w:r w:rsidRPr="0002753E">
        <w:rPr>
          <w:rFonts w:ascii="Calibri" w:eastAsia="Times New Roman" w:hAnsi="Calibri" w:cs="Calibri"/>
          <w:sz w:val="22"/>
          <w:szCs w:val="22"/>
          <w:lang w:eastAsia="en-AU"/>
        </w:rPr>
        <w:t xml:space="preserve">.  </w:t>
      </w:r>
    </w:p>
    <w:p w14:paraId="1AF742C2" w14:textId="77777777" w:rsidR="00C276B7" w:rsidRPr="0002753E" w:rsidRDefault="00C276B7" w:rsidP="00C276B7">
      <w:pPr>
        <w:widowControl w:val="0"/>
        <w:autoSpaceDE w:val="0"/>
        <w:autoSpaceDN w:val="0"/>
        <w:snapToGrid/>
        <w:spacing w:line="360" w:lineRule="auto"/>
        <w:ind w:left="720" w:hanging="720"/>
        <w:rPr>
          <w:rFonts w:ascii="Calibri" w:eastAsia="Times New Roman" w:hAnsi="Calibri" w:cs="Calibri"/>
          <w:sz w:val="22"/>
          <w:szCs w:val="22"/>
          <w:lang w:eastAsia="en-AU"/>
        </w:rPr>
      </w:pPr>
    </w:p>
    <w:p w14:paraId="1AC8C86C" w14:textId="77777777" w:rsidR="00C276B7" w:rsidRPr="0002753E" w:rsidRDefault="00C276B7" w:rsidP="00C276B7">
      <w:pPr>
        <w:widowControl w:val="0"/>
        <w:autoSpaceDE w:val="0"/>
        <w:autoSpaceDN w:val="0"/>
        <w:snapToGrid/>
        <w:spacing w:line="360" w:lineRule="auto"/>
        <w:ind w:left="720" w:hanging="720"/>
        <w:rPr>
          <w:rFonts w:ascii="Calibri" w:eastAsia="Times New Roman" w:hAnsi="Calibri" w:cs="Calibri"/>
          <w:b/>
          <w:sz w:val="22"/>
          <w:szCs w:val="22"/>
          <w:lang w:eastAsia="en-AU"/>
        </w:rPr>
      </w:pPr>
      <w:r w:rsidRPr="0002753E">
        <w:rPr>
          <w:rFonts w:ascii="Calibri" w:eastAsia="Times New Roman" w:hAnsi="Calibri" w:cs="Calibri"/>
          <w:b/>
          <w:sz w:val="22"/>
          <w:szCs w:val="22"/>
          <w:lang w:eastAsia="en-AU"/>
        </w:rPr>
        <w:t>4</w:t>
      </w:r>
      <w:r w:rsidRPr="0002753E">
        <w:rPr>
          <w:rFonts w:ascii="Calibri" w:eastAsia="Times New Roman" w:hAnsi="Calibri" w:cs="Calibri"/>
          <w:b/>
          <w:sz w:val="22"/>
          <w:szCs w:val="22"/>
          <w:lang w:eastAsia="en-AU"/>
        </w:rPr>
        <w:tab/>
        <w:t>Optional new assessment of needs</w:t>
      </w:r>
    </w:p>
    <w:p w14:paraId="23BD96B3" w14:textId="77777777" w:rsidR="00C276B7" w:rsidRPr="0002753E" w:rsidRDefault="00C276B7" w:rsidP="00C276B7">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4.1 </w:t>
      </w:r>
      <w:r w:rsidRPr="0002753E">
        <w:rPr>
          <w:rFonts w:ascii="Calibri" w:eastAsia="Times New Roman" w:hAnsi="Calibri" w:cs="Calibri"/>
          <w:sz w:val="22"/>
          <w:szCs w:val="22"/>
          <w:lang w:eastAsia="en-AU"/>
        </w:rPr>
        <w:tab/>
        <w:t xml:space="preserve">On receipt of a dispute application, </w:t>
      </w:r>
      <w:r w:rsidR="007A22DA">
        <w:rPr>
          <w:rFonts w:ascii="Calibri" w:eastAsia="Times New Roman" w:hAnsi="Calibri" w:cs="Calibri"/>
          <w:sz w:val="22"/>
          <w:szCs w:val="22"/>
          <w:lang w:eastAsia="en-AU"/>
        </w:rPr>
        <w:t xml:space="preserve">if one or more factors set out in clause 4.2 below exists, </w:t>
      </w:r>
      <w:r w:rsidRPr="0002753E">
        <w:rPr>
          <w:rFonts w:ascii="Calibri" w:eastAsia="Times New Roman" w:hAnsi="Calibri" w:cs="Calibri"/>
          <w:sz w:val="22"/>
          <w:szCs w:val="22"/>
          <w:lang w:eastAsia="en-AU"/>
        </w:rPr>
        <w:t xml:space="preserve">Lifetime Care may </w:t>
      </w:r>
      <w:r w:rsidR="007A22DA">
        <w:rPr>
          <w:rFonts w:ascii="Calibri" w:eastAsia="Times New Roman" w:hAnsi="Calibri" w:cs="Calibri"/>
          <w:sz w:val="22"/>
          <w:szCs w:val="22"/>
          <w:lang w:eastAsia="en-AU"/>
        </w:rPr>
        <w:t>ask the participant if the participant would prefer Lifetime Care to consider the dispute application to be a request to make a new assessment of the participant’s treatment and care needs</w:t>
      </w:r>
      <w:r w:rsidRPr="0002753E">
        <w:rPr>
          <w:rFonts w:ascii="Calibri" w:eastAsia="Times New Roman" w:hAnsi="Calibri" w:cs="Calibri"/>
          <w:sz w:val="22"/>
          <w:szCs w:val="22"/>
          <w:lang w:eastAsia="en-AU"/>
        </w:rPr>
        <w:t xml:space="preserve">.   </w:t>
      </w:r>
    </w:p>
    <w:p w14:paraId="3B4B2519" w14:textId="77777777" w:rsidR="00C276B7" w:rsidRPr="0002753E" w:rsidRDefault="00C276B7" w:rsidP="00C276B7">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4.2</w:t>
      </w:r>
      <w:r w:rsidRPr="0002753E">
        <w:rPr>
          <w:rFonts w:ascii="Calibri" w:eastAsia="Times New Roman" w:hAnsi="Calibri" w:cs="Calibri"/>
          <w:sz w:val="22"/>
          <w:szCs w:val="22"/>
          <w:lang w:eastAsia="en-AU"/>
        </w:rPr>
        <w:tab/>
      </w:r>
      <w:r w:rsidR="007A22DA">
        <w:rPr>
          <w:rFonts w:ascii="Calibri" w:eastAsia="Times New Roman" w:hAnsi="Calibri" w:cs="Calibri"/>
          <w:sz w:val="22"/>
          <w:szCs w:val="22"/>
          <w:lang w:eastAsia="en-AU"/>
        </w:rPr>
        <w:t>The f</w:t>
      </w:r>
      <w:r w:rsidRPr="0002753E">
        <w:rPr>
          <w:rFonts w:ascii="Calibri" w:eastAsia="Times New Roman" w:hAnsi="Calibri" w:cs="Calibri"/>
          <w:sz w:val="22"/>
          <w:szCs w:val="22"/>
          <w:lang w:eastAsia="en-AU"/>
        </w:rPr>
        <w:t xml:space="preserve">actors that Lifetime Care will consider in deciding whether to </w:t>
      </w:r>
      <w:r w:rsidR="007A22DA">
        <w:rPr>
          <w:rFonts w:ascii="Calibri" w:eastAsia="Times New Roman" w:hAnsi="Calibri" w:cs="Calibri"/>
          <w:sz w:val="22"/>
          <w:szCs w:val="22"/>
          <w:lang w:eastAsia="en-AU"/>
        </w:rPr>
        <w:t xml:space="preserve">ask the participant if the participant would prefer Lifetime Care to consider the dispute application to be a request to </w:t>
      </w:r>
      <w:r w:rsidRPr="0002753E">
        <w:rPr>
          <w:rFonts w:ascii="Calibri" w:eastAsia="Times New Roman" w:hAnsi="Calibri" w:cs="Calibri"/>
          <w:sz w:val="22"/>
          <w:szCs w:val="22"/>
          <w:lang w:eastAsia="en-AU"/>
        </w:rPr>
        <w:t>make a new assessment</w:t>
      </w:r>
      <w:r w:rsidR="007A22DA">
        <w:rPr>
          <w:rFonts w:ascii="Calibri" w:eastAsia="Times New Roman" w:hAnsi="Calibri" w:cs="Calibri"/>
          <w:sz w:val="22"/>
          <w:szCs w:val="22"/>
          <w:lang w:eastAsia="en-AU"/>
        </w:rPr>
        <w:t xml:space="preserve"> of the participant’s treatment and care needs</w:t>
      </w:r>
      <w:r w:rsidRPr="0002753E">
        <w:rPr>
          <w:rFonts w:ascii="Calibri" w:eastAsia="Times New Roman" w:hAnsi="Calibri" w:cs="Calibri"/>
          <w:sz w:val="22"/>
          <w:szCs w:val="22"/>
          <w:lang w:eastAsia="en-AU"/>
        </w:rPr>
        <w:t>, include:</w:t>
      </w:r>
    </w:p>
    <w:p w14:paraId="4CDB0247" w14:textId="77777777" w:rsidR="007A22DA" w:rsidRDefault="004A7654" w:rsidP="00C276B7">
      <w:pPr>
        <w:widowControl w:val="0"/>
        <w:numPr>
          <w:ilvl w:val="0"/>
          <w:numId w:val="25"/>
        </w:numPr>
        <w:autoSpaceDE w:val="0"/>
        <w:autoSpaceDN w:val="0"/>
        <w:snapToGrid/>
        <w:spacing w:line="360" w:lineRule="auto"/>
        <w:rPr>
          <w:rFonts w:ascii="Calibri" w:eastAsia="Times New Roman" w:hAnsi="Calibri" w:cs="Calibri"/>
          <w:sz w:val="22"/>
          <w:szCs w:val="22"/>
          <w:lang w:eastAsia="en-AU"/>
        </w:rPr>
      </w:pPr>
      <w:r>
        <w:rPr>
          <w:rFonts w:ascii="Calibri" w:eastAsia="Times New Roman" w:hAnsi="Calibri" w:cs="Calibri"/>
          <w:sz w:val="22"/>
          <w:szCs w:val="22"/>
          <w:lang w:eastAsia="en-AU"/>
        </w:rPr>
        <w:t>Lifetime</w:t>
      </w:r>
      <w:r w:rsidR="00DC1172">
        <w:rPr>
          <w:rFonts w:ascii="Calibri" w:eastAsia="Times New Roman" w:hAnsi="Calibri" w:cs="Calibri"/>
          <w:sz w:val="22"/>
          <w:szCs w:val="22"/>
          <w:lang w:eastAsia="en-AU"/>
        </w:rPr>
        <w:t xml:space="preserve"> C</w:t>
      </w:r>
      <w:r w:rsidR="007A22DA">
        <w:rPr>
          <w:rFonts w:ascii="Calibri" w:eastAsia="Times New Roman" w:hAnsi="Calibri" w:cs="Calibri"/>
          <w:sz w:val="22"/>
          <w:szCs w:val="22"/>
          <w:lang w:eastAsia="en-AU"/>
        </w:rPr>
        <w:t xml:space="preserve">are considers it more likely than not that a new assessment would lead to a different </w:t>
      </w:r>
      <w:r>
        <w:rPr>
          <w:rFonts w:ascii="Calibri" w:eastAsia="Times New Roman" w:hAnsi="Calibri" w:cs="Calibri"/>
          <w:sz w:val="22"/>
          <w:szCs w:val="22"/>
          <w:lang w:eastAsia="en-AU"/>
        </w:rPr>
        <w:t>outcome, compared with the previous assessment;</w:t>
      </w:r>
    </w:p>
    <w:p w14:paraId="08F3419A" w14:textId="77777777" w:rsidR="00C276B7" w:rsidRPr="0002753E" w:rsidRDefault="00C276B7" w:rsidP="00C276B7">
      <w:pPr>
        <w:widowControl w:val="0"/>
        <w:numPr>
          <w:ilvl w:val="0"/>
          <w:numId w:val="25"/>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the information provided in the dispute application was </w:t>
      </w:r>
      <w:r w:rsidR="004A7654">
        <w:rPr>
          <w:rFonts w:ascii="Calibri" w:eastAsia="Times New Roman" w:hAnsi="Calibri" w:cs="Calibri"/>
          <w:sz w:val="22"/>
          <w:szCs w:val="22"/>
          <w:lang w:eastAsia="en-AU"/>
        </w:rPr>
        <w:t xml:space="preserve">not </w:t>
      </w:r>
      <w:r w:rsidRPr="0002753E">
        <w:rPr>
          <w:rFonts w:ascii="Calibri" w:eastAsia="Times New Roman" w:hAnsi="Calibri" w:cs="Calibri"/>
          <w:sz w:val="22"/>
          <w:szCs w:val="22"/>
          <w:lang w:eastAsia="en-AU"/>
        </w:rPr>
        <w:t>previously requested or received by Lifetime Care</w:t>
      </w:r>
      <w:r w:rsidRPr="0002753E">
        <w:rPr>
          <w:rFonts w:ascii="Calibri" w:eastAsia="Times New Roman" w:hAnsi="Calibri" w:cs="Calibri"/>
          <w:b/>
          <w:sz w:val="22"/>
          <w:szCs w:val="22"/>
          <w:lang w:eastAsia="en-AU"/>
        </w:rPr>
        <w:t xml:space="preserve"> </w:t>
      </w:r>
      <w:r w:rsidRPr="0002753E">
        <w:rPr>
          <w:rFonts w:ascii="Calibri" w:eastAsia="Times New Roman" w:hAnsi="Calibri" w:cs="Calibri"/>
          <w:sz w:val="22"/>
          <w:szCs w:val="22"/>
          <w:lang w:eastAsia="en-AU"/>
        </w:rPr>
        <w:t xml:space="preserve">in its earlier assessment of needs; </w:t>
      </w:r>
    </w:p>
    <w:p w14:paraId="77286252" w14:textId="77777777" w:rsidR="00C276B7" w:rsidRPr="004A7654" w:rsidRDefault="004A7654" w:rsidP="004A7654">
      <w:pPr>
        <w:widowControl w:val="0"/>
        <w:numPr>
          <w:ilvl w:val="0"/>
          <w:numId w:val="25"/>
        </w:numPr>
        <w:autoSpaceDE w:val="0"/>
        <w:autoSpaceDN w:val="0"/>
        <w:snapToGrid/>
        <w:spacing w:line="360" w:lineRule="auto"/>
        <w:rPr>
          <w:rFonts w:ascii="Calibri" w:eastAsia="Times New Roman" w:hAnsi="Calibri" w:cs="Calibri"/>
          <w:sz w:val="22"/>
          <w:szCs w:val="22"/>
          <w:lang w:eastAsia="en-AU"/>
        </w:rPr>
      </w:pPr>
      <w:r>
        <w:rPr>
          <w:rFonts w:ascii="Calibri" w:eastAsia="Times New Roman" w:hAnsi="Calibri" w:cs="Calibri"/>
          <w:sz w:val="22"/>
          <w:szCs w:val="22"/>
          <w:lang w:eastAsia="en-AU"/>
        </w:rPr>
        <w:lastRenderedPageBreak/>
        <w:t>n</w:t>
      </w:r>
      <w:r w:rsidR="00C276B7" w:rsidRPr="0002753E">
        <w:rPr>
          <w:rFonts w:ascii="Calibri" w:eastAsia="Times New Roman" w:hAnsi="Calibri" w:cs="Calibri"/>
          <w:sz w:val="22"/>
          <w:szCs w:val="22"/>
          <w:lang w:eastAsia="en-AU"/>
        </w:rPr>
        <w:t xml:space="preserve">ew information is provided that </w:t>
      </w:r>
      <w:r>
        <w:rPr>
          <w:rFonts w:ascii="Calibri" w:eastAsia="Times New Roman" w:hAnsi="Calibri" w:cs="Calibri"/>
          <w:sz w:val="22"/>
          <w:szCs w:val="22"/>
          <w:lang w:eastAsia="en-AU"/>
        </w:rPr>
        <w:t>is likely to change</w:t>
      </w:r>
      <w:r w:rsidR="00C276B7" w:rsidRPr="0002753E">
        <w:rPr>
          <w:rFonts w:ascii="Calibri" w:eastAsia="Times New Roman" w:hAnsi="Calibri" w:cs="Calibri"/>
          <w:sz w:val="22"/>
          <w:szCs w:val="22"/>
          <w:lang w:eastAsia="en-AU"/>
        </w:rPr>
        <w:t xml:space="preserve"> Lifetime Care’s assessment of the participant's treatment and care needs. </w:t>
      </w:r>
      <w:r w:rsidR="00C276B7" w:rsidRPr="004A7654">
        <w:rPr>
          <w:rFonts w:ascii="Calibri" w:eastAsia="Times New Roman" w:hAnsi="Calibri" w:cs="Calibri"/>
          <w:sz w:val="22"/>
          <w:szCs w:val="22"/>
          <w:lang w:eastAsia="en-AU"/>
        </w:rPr>
        <w:t xml:space="preserve"> </w:t>
      </w:r>
    </w:p>
    <w:p w14:paraId="6350D887" w14:textId="77777777" w:rsidR="00C276B7" w:rsidRPr="0002753E" w:rsidRDefault="00C276B7" w:rsidP="00C276B7">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4.</w:t>
      </w:r>
      <w:r w:rsidR="004A7654">
        <w:rPr>
          <w:rFonts w:ascii="Calibri" w:eastAsia="Times New Roman" w:hAnsi="Calibri" w:cs="Calibri"/>
          <w:sz w:val="22"/>
          <w:szCs w:val="22"/>
          <w:lang w:eastAsia="en-AU"/>
        </w:rPr>
        <w:t>3</w:t>
      </w:r>
      <w:r w:rsidRPr="0002753E">
        <w:rPr>
          <w:rFonts w:ascii="Calibri" w:eastAsia="Times New Roman" w:hAnsi="Calibri" w:cs="Calibri"/>
          <w:sz w:val="22"/>
          <w:szCs w:val="22"/>
          <w:lang w:eastAsia="en-AU"/>
        </w:rPr>
        <w:tab/>
        <w:t xml:space="preserve">A new assessment </w:t>
      </w:r>
      <w:r w:rsidR="004A7654">
        <w:rPr>
          <w:rFonts w:ascii="Calibri" w:eastAsia="Times New Roman" w:hAnsi="Calibri" w:cs="Calibri"/>
          <w:sz w:val="22"/>
          <w:szCs w:val="22"/>
          <w:lang w:eastAsia="en-AU"/>
        </w:rPr>
        <w:t>may consider additional information not available to the previous decision maker.</w:t>
      </w:r>
    </w:p>
    <w:p w14:paraId="2F8F8CE2" w14:textId="77777777" w:rsidR="00C276B7" w:rsidRDefault="00C276B7" w:rsidP="00C276B7">
      <w:pPr>
        <w:widowControl w:val="0"/>
        <w:shd w:val="clear" w:color="auto" w:fill="FFFFFF"/>
        <w:autoSpaceDE w:val="0"/>
        <w:autoSpaceDN w:val="0"/>
        <w:snapToGrid/>
        <w:spacing w:line="360" w:lineRule="auto"/>
        <w:ind w:left="720" w:hanging="720"/>
        <w:rPr>
          <w:rFonts w:ascii="Calibri" w:eastAsia="Times New Roman" w:hAnsi="Calibri" w:cs="Calibri"/>
          <w:sz w:val="22"/>
          <w:szCs w:val="22"/>
          <w:lang w:val="en" w:eastAsia="en-AU"/>
        </w:rPr>
      </w:pPr>
      <w:r w:rsidRPr="0002753E">
        <w:rPr>
          <w:rFonts w:ascii="Calibri" w:eastAsia="Times New Roman" w:hAnsi="Calibri" w:cs="Calibri"/>
          <w:sz w:val="22"/>
          <w:szCs w:val="22"/>
          <w:lang w:val="en" w:eastAsia="en-AU"/>
        </w:rPr>
        <w:t>4.</w:t>
      </w:r>
      <w:r w:rsidR="004A7654">
        <w:rPr>
          <w:rFonts w:ascii="Calibri" w:eastAsia="Times New Roman" w:hAnsi="Calibri" w:cs="Calibri"/>
          <w:sz w:val="22"/>
          <w:szCs w:val="22"/>
          <w:lang w:val="en" w:eastAsia="en-AU"/>
        </w:rPr>
        <w:t>4</w:t>
      </w:r>
      <w:r w:rsidRPr="0002753E">
        <w:rPr>
          <w:rFonts w:ascii="Calibri" w:eastAsia="Times New Roman" w:hAnsi="Calibri" w:cs="Calibri"/>
          <w:sz w:val="22"/>
          <w:szCs w:val="22"/>
          <w:lang w:val="en" w:eastAsia="en-AU"/>
        </w:rPr>
        <w:tab/>
        <w:t>A</w:t>
      </w:r>
      <w:r w:rsidR="004A7654">
        <w:rPr>
          <w:rFonts w:ascii="Calibri" w:eastAsia="Times New Roman" w:hAnsi="Calibri" w:cs="Calibri"/>
          <w:sz w:val="22"/>
          <w:szCs w:val="22"/>
          <w:lang w:val="en" w:eastAsia="en-AU"/>
        </w:rPr>
        <w:t>ny</w:t>
      </w:r>
      <w:r w:rsidRPr="0002753E">
        <w:rPr>
          <w:rFonts w:ascii="Calibri" w:eastAsia="Times New Roman" w:hAnsi="Calibri" w:cs="Calibri"/>
          <w:sz w:val="22"/>
          <w:szCs w:val="22"/>
          <w:lang w:val="en" w:eastAsia="en-AU"/>
        </w:rPr>
        <w:t xml:space="preserve"> new assessment </w:t>
      </w:r>
      <w:r w:rsidR="004A7654">
        <w:rPr>
          <w:rFonts w:ascii="Calibri" w:eastAsia="Times New Roman" w:hAnsi="Calibri" w:cs="Calibri"/>
          <w:sz w:val="22"/>
          <w:szCs w:val="22"/>
          <w:lang w:val="en" w:eastAsia="en-AU"/>
        </w:rPr>
        <w:t xml:space="preserve">is to be conducted in accordance with Part 5 of the Guidelines, as applicable. </w:t>
      </w:r>
    </w:p>
    <w:p w14:paraId="311C8BC6" w14:textId="77777777" w:rsidR="004A7654" w:rsidRPr="0002753E" w:rsidRDefault="004A7654" w:rsidP="00C276B7">
      <w:pPr>
        <w:widowControl w:val="0"/>
        <w:shd w:val="clear" w:color="auto" w:fill="FFFFFF"/>
        <w:autoSpaceDE w:val="0"/>
        <w:autoSpaceDN w:val="0"/>
        <w:snapToGrid/>
        <w:spacing w:line="360" w:lineRule="auto"/>
        <w:ind w:left="720" w:hanging="720"/>
        <w:rPr>
          <w:rFonts w:ascii="Calibri" w:eastAsia="Times New Roman" w:hAnsi="Calibri" w:cs="Calibri"/>
          <w:sz w:val="22"/>
          <w:szCs w:val="22"/>
          <w:lang w:val="en" w:eastAsia="en-AU"/>
        </w:rPr>
      </w:pPr>
      <w:r>
        <w:rPr>
          <w:rFonts w:ascii="Calibri" w:eastAsia="Times New Roman" w:hAnsi="Calibri" w:cs="Calibri"/>
          <w:sz w:val="22"/>
          <w:szCs w:val="22"/>
          <w:lang w:val="en" w:eastAsia="en-AU"/>
        </w:rPr>
        <w:t>4.5</w:t>
      </w:r>
      <w:r>
        <w:rPr>
          <w:rFonts w:ascii="Calibri" w:eastAsia="Times New Roman" w:hAnsi="Calibri" w:cs="Calibri"/>
          <w:sz w:val="22"/>
          <w:szCs w:val="22"/>
          <w:lang w:val="en" w:eastAsia="en-AU"/>
        </w:rPr>
        <w:tab/>
        <w:t xml:space="preserve">If the participant does not achieve the outcome sought from the new assessment, the participant can request that the original dispute application be treated as a dispute application in relation to the new assessment. </w:t>
      </w:r>
    </w:p>
    <w:p w14:paraId="2F2B0452" w14:textId="77777777" w:rsidR="00C276B7" w:rsidRPr="0002753E" w:rsidRDefault="00C276B7" w:rsidP="00C276B7">
      <w:pPr>
        <w:widowControl w:val="0"/>
        <w:autoSpaceDE w:val="0"/>
        <w:autoSpaceDN w:val="0"/>
        <w:snapToGrid/>
        <w:spacing w:line="360" w:lineRule="auto"/>
        <w:rPr>
          <w:rFonts w:ascii="Calibri" w:eastAsia="Times New Roman" w:hAnsi="Calibri" w:cs="Calibri"/>
          <w:i/>
          <w:sz w:val="22"/>
          <w:szCs w:val="22"/>
          <w:lang w:eastAsia="en-AU"/>
        </w:rPr>
      </w:pPr>
      <w:r w:rsidRPr="0002753E">
        <w:rPr>
          <w:rFonts w:ascii="Calibri" w:eastAsia="Times New Roman" w:hAnsi="Calibri" w:cs="Calibri"/>
          <w:i/>
          <w:sz w:val="22"/>
          <w:szCs w:val="22"/>
          <w:lang w:eastAsia="en-AU"/>
        </w:rPr>
        <w:t>Alternative dispute resolution: contact with participant</w:t>
      </w:r>
    </w:p>
    <w:p w14:paraId="20518C04" w14:textId="77777777" w:rsidR="00C276B7" w:rsidRPr="0002753E" w:rsidRDefault="00C276B7" w:rsidP="00C276B7">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4.6</w:t>
      </w:r>
      <w:r w:rsidRPr="0002753E">
        <w:rPr>
          <w:rFonts w:ascii="Calibri" w:eastAsia="Times New Roman" w:hAnsi="Calibri" w:cs="Calibri"/>
          <w:sz w:val="22"/>
          <w:szCs w:val="22"/>
          <w:lang w:eastAsia="en-AU"/>
        </w:rPr>
        <w:tab/>
        <w:t xml:space="preserve">If contact with, or a meeting is required with, the participant or service provider/s to conduct a new assessment, or to clarify any issues in dispute, Lifetime Care will arrange a suitable time and venue. Lifetime Care will attempt to contact the participant as soon as possible and ideally within 5 working days of receipt of the dispute application.   </w:t>
      </w:r>
    </w:p>
    <w:p w14:paraId="73754134" w14:textId="77777777" w:rsidR="00C276B7" w:rsidRPr="0002753E" w:rsidRDefault="00C276B7" w:rsidP="00C276B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4.7 </w:t>
      </w:r>
      <w:r w:rsidRPr="0002753E">
        <w:rPr>
          <w:rFonts w:ascii="Calibri" w:eastAsia="Times New Roman" w:hAnsi="Calibri" w:cs="Calibri"/>
          <w:sz w:val="22"/>
          <w:szCs w:val="22"/>
          <w:lang w:eastAsia="en-AU"/>
        </w:rPr>
        <w:tab/>
        <w:t>If a meeting is arranged Lifetime Care will notify the participant of:</w:t>
      </w:r>
    </w:p>
    <w:p w14:paraId="74535A3A" w14:textId="77777777" w:rsidR="00C276B7" w:rsidRPr="0002753E" w:rsidRDefault="00C276B7" w:rsidP="00C276B7">
      <w:pPr>
        <w:widowControl w:val="0"/>
        <w:numPr>
          <w:ilvl w:val="0"/>
          <w:numId w:val="26"/>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the proposed time, date and location of any meeting;</w:t>
      </w:r>
    </w:p>
    <w:p w14:paraId="3CB96A77" w14:textId="77777777" w:rsidR="00C276B7" w:rsidRPr="0002753E" w:rsidRDefault="00C276B7" w:rsidP="00C276B7">
      <w:pPr>
        <w:widowControl w:val="0"/>
        <w:numPr>
          <w:ilvl w:val="0"/>
          <w:numId w:val="26"/>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the names of any other people attending the meeting (e.g. service providers or treating health professionals); and</w:t>
      </w:r>
    </w:p>
    <w:p w14:paraId="303639C3" w14:textId="77777777" w:rsidR="00C276B7" w:rsidRPr="0002753E" w:rsidRDefault="00C276B7" w:rsidP="00C276B7">
      <w:pPr>
        <w:widowControl w:val="0"/>
        <w:numPr>
          <w:ilvl w:val="0"/>
          <w:numId w:val="26"/>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the purpose of the meeting, e.g. to explore issues in dispute and discuss options for resolution. </w:t>
      </w:r>
    </w:p>
    <w:p w14:paraId="2B52C236" w14:textId="77777777" w:rsidR="00C276B7" w:rsidRPr="0002753E" w:rsidRDefault="00C276B7" w:rsidP="00C276B7">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4.8</w:t>
      </w:r>
      <w:r w:rsidRPr="0002753E">
        <w:rPr>
          <w:rFonts w:ascii="Calibri" w:eastAsia="Times New Roman" w:hAnsi="Calibri" w:cs="Calibri"/>
          <w:sz w:val="22"/>
          <w:szCs w:val="22"/>
          <w:lang w:eastAsia="en-AU"/>
        </w:rPr>
        <w:tab/>
        <w:t xml:space="preserve">Lifetime Care may contact any of the participant’s treating health practitioners or service providers to discuss or clarify any issues in dispute, whether a meeting occurs or not.   </w:t>
      </w:r>
    </w:p>
    <w:p w14:paraId="20F15953" w14:textId="77777777" w:rsidR="00C276B7" w:rsidRPr="0002753E" w:rsidRDefault="00C276B7" w:rsidP="00C276B7">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4.9 </w:t>
      </w:r>
      <w:r w:rsidRPr="0002753E">
        <w:rPr>
          <w:rFonts w:ascii="Calibri" w:eastAsia="Times New Roman" w:hAnsi="Calibri" w:cs="Calibri"/>
          <w:sz w:val="22"/>
          <w:szCs w:val="22"/>
          <w:lang w:eastAsia="en-AU"/>
        </w:rPr>
        <w:tab/>
        <w:t xml:space="preserve">The assessment by a dispute assessor will not proceed if the participant withdraws their dispute application, whether a meeting occurs or not. </w:t>
      </w:r>
    </w:p>
    <w:p w14:paraId="65FC9878" w14:textId="77777777" w:rsidR="00C276B7" w:rsidRPr="0002753E" w:rsidRDefault="00C276B7" w:rsidP="00C276B7">
      <w:pPr>
        <w:widowControl w:val="0"/>
        <w:autoSpaceDE w:val="0"/>
        <w:autoSpaceDN w:val="0"/>
        <w:snapToGrid/>
        <w:spacing w:line="360" w:lineRule="auto"/>
        <w:outlineLvl w:val="2"/>
        <w:rPr>
          <w:rFonts w:ascii="Calibri" w:eastAsia="Times New Roman" w:hAnsi="Calibri" w:cs="Calibri"/>
          <w:b/>
          <w:sz w:val="22"/>
          <w:szCs w:val="22"/>
          <w:lang w:eastAsia="en-AU"/>
        </w:rPr>
      </w:pPr>
    </w:p>
    <w:p w14:paraId="26723333" w14:textId="77777777" w:rsidR="00C276B7" w:rsidRPr="00375636" w:rsidRDefault="00C276B7" w:rsidP="00C276B7">
      <w:pPr>
        <w:spacing w:line="360" w:lineRule="auto"/>
        <w:rPr>
          <w:rFonts w:ascii="Calibri" w:hAnsi="Calibri"/>
          <w:b/>
          <w:sz w:val="22"/>
          <w:szCs w:val="22"/>
        </w:rPr>
      </w:pPr>
      <w:r w:rsidRPr="0002753E">
        <w:rPr>
          <w:rFonts w:ascii="Calibri" w:hAnsi="Calibri"/>
          <w:b/>
          <w:sz w:val="22"/>
          <w:szCs w:val="22"/>
        </w:rPr>
        <w:t>5</w:t>
      </w:r>
      <w:r w:rsidRPr="0002753E">
        <w:rPr>
          <w:rFonts w:ascii="Calibri" w:hAnsi="Calibri"/>
          <w:b/>
          <w:sz w:val="22"/>
          <w:szCs w:val="22"/>
        </w:rPr>
        <w:tab/>
      </w:r>
      <w:r w:rsidRPr="00375636">
        <w:rPr>
          <w:rFonts w:ascii="Calibri" w:hAnsi="Calibri"/>
          <w:b/>
          <w:sz w:val="22"/>
          <w:szCs w:val="22"/>
        </w:rPr>
        <w:t xml:space="preserve">Referral for external review by a dispute assessor </w:t>
      </w:r>
    </w:p>
    <w:p w14:paraId="0622EBD2" w14:textId="77777777" w:rsidR="003C15BD" w:rsidRPr="00375636" w:rsidRDefault="00C276B7" w:rsidP="00C276B7">
      <w:pPr>
        <w:widowControl w:val="0"/>
        <w:autoSpaceDE w:val="0"/>
        <w:autoSpaceDN w:val="0"/>
        <w:snapToGrid/>
        <w:spacing w:line="360" w:lineRule="auto"/>
        <w:ind w:left="720" w:hanging="720"/>
        <w:rPr>
          <w:rFonts w:ascii="Calibri" w:eastAsia="Times New Roman" w:hAnsi="Calibri" w:cs="Calibri"/>
          <w:sz w:val="22"/>
          <w:szCs w:val="22"/>
          <w:lang w:eastAsia="en-AU"/>
        </w:rPr>
      </w:pPr>
      <w:r w:rsidRPr="00375636">
        <w:rPr>
          <w:rFonts w:ascii="Calibri" w:eastAsia="Times New Roman" w:hAnsi="Calibri" w:cs="Calibri"/>
          <w:sz w:val="22"/>
          <w:szCs w:val="22"/>
          <w:lang w:eastAsia="en-AU"/>
        </w:rPr>
        <w:t xml:space="preserve">5.1 </w:t>
      </w:r>
      <w:r w:rsidRPr="00375636">
        <w:rPr>
          <w:rFonts w:ascii="Calibri" w:eastAsia="Times New Roman" w:hAnsi="Calibri" w:cs="Calibri"/>
          <w:sz w:val="22"/>
          <w:szCs w:val="22"/>
          <w:lang w:eastAsia="en-AU"/>
        </w:rPr>
        <w:tab/>
      </w:r>
      <w:r w:rsidR="003C15BD" w:rsidRPr="00375636">
        <w:rPr>
          <w:rFonts w:ascii="Calibri" w:eastAsia="Times New Roman" w:hAnsi="Calibri" w:cs="Calibri"/>
          <w:sz w:val="22"/>
          <w:szCs w:val="22"/>
          <w:lang w:eastAsia="en-AU"/>
        </w:rPr>
        <w:t>The dispute is to be referred to a dispute assessor within 5 working days of:</w:t>
      </w:r>
    </w:p>
    <w:p w14:paraId="04BD84ED" w14:textId="77777777" w:rsidR="003C15BD" w:rsidRPr="00375636" w:rsidRDefault="003C15BD" w:rsidP="003C15BD">
      <w:pPr>
        <w:pStyle w:val="ListParagraph"/>
        <w:widowControl w:val="0"/>
        <w:numPr>
          <w:ilvl w:val="0"/>
          <w:numId w:val="43"/>
        </w:numPr>
        <w:autoSpaceDE w:val="0"/>
        <w:autoSpaceDN w:val="0"/>
        <w:snapToGrid/>
        <w:spacing w:line="360" w:lineRule="auto"/>
        <w:rPr>
          <w:rFonts w:ascii="Calibri" w:eastAsia="Times New Roman" w:hAnsi="Calibri" w:cs="Calibri"/>
          <w:sz w:val="22"/>
          <w:szCs w:val="22"/>
          <w:lang w:eastAsia="en-AU"/>
        </w:rPr>
      </w:pPr>
      <w:r w:rsidRPr="00375636">
        <w:rPr>
          <w:rFonts w:ascii="Calibri" w:eastAsia="Times New Roman" w:hAnsi="Calibri" w:cs="Calibri"/>
          <w:sz w:val="22"/>
          <w:szCs w:val="22"/>
          <w:lang w:eastAsia="en-AU"/>
        </w:rPr>
        <w:t xml:space="preserve">receipt of the dispute application; </w:t>
      </w:r>
    </w:p>
    <w:p w14:paraId="75A11CF6" w14:textId="77777777" w:rsidR="003C15BD" w:rsidRPr="00375636" w:rsidRDefault="003C15BD" w:rsidP="003C15BD">
      <w:pPr>
        <w:pStyle w:val="ListParagraph"/>
        <w:widowControl w:val="0"/>
        <w:numPr>
          <w:ilvl w:val="0"/>
          <w:numId w:val="43"/>
        </w:numPr>
        <w:autoSpaceDE w:val="0"/>
        <w:autoSpaceDN w:val="0"/>
        <w:snapToGrid/>
        <w:spacing w:line="360" w:lineRule="auto"/>
        <w:rPr>
          <w:rFonts w:ascii="Calibri" w:eastAsia="Times New Roman" w:hAnsi="Calibri" w:cs="Calibri"/>
          <w:sz w:val="22"/>
          <w:szCs w:val="22"/>
          <w:lang w:eastAsia="en-AU"/>
        </w:rPr>
      </w:pPr>
      <w:r w:rsidRPr="00375636">
        <w:rPr>
          <w:rFonts w:ascii="Calibri" w:eastAsia="Times New Roman" w:hAnsi="Calibri" w:cs="Calibri"/>
          <w:sz w:val="22"/>
          <w:szCs w:val="22"/>
          <w:lang w:eastAsia="en-AU"/>
        </w:rPr>
        <w:t>receipt of additional information requested pursuant to clause 3.1; or</w:t>
      </w:r>
    </w:p>
    <w:p w14:paraId="40E0F14B" w14:textId="77777777" w:rsidR="003C15BD" w:rsidRPr="00375636" w:rsidRDefault="003C15BD" w:rsidP="003C15BD">
      <w:pPr>
        <w:pStyle w:val="ListParagraph"/>
        <w:widowControl w:val="0"/>
        <w:numPr>
          <w:ilvl w:val="0"/>
          <w:numId w:val="43"/>
        </w:numPr>
        <w:autoSpaceDE w:val="0"/>
        <w:autoSpaceDN w:val="0"/>
        <w:snapToGrid/>
        <w:spacing w:line="360" w:lineRule="auto"/>
        <w:rPr>
          <w:rFonts w:ascii="Calibri" w:eastAsia="Times New Roman" w:hAnsi="Calibri" w:cs="Calibri"/>
          <w:sz w:val="22"/>
          <w:szCs w:val="22"/>
          <w:lang w:eastAsia="en-AU"/>
        </w:rPr>
      </w:pPr>
      <w:r w:rsidRPr="00375636">
        <w:rPr>
          <w:rFonts w:ascii="Calibri" w:eastAsia="Times New Roman" w:hAnsi="Calibri" w:cs="Calibri"/>
          <w:sz w:val="22"/>
          <w:szCs w:val="22"/>
          <w:lang w:eastAsia="en-AU"/>
        </w:rPr>
        <w:t xml:space="preserve">a request from the participant that an original dispute application be treated as a dispute application in relation to a new assessment pursuant to clause 4.5. </w:t>
      </w:r>
    </w:p>
    <w:p w14:paraId="1095A1B1" w14:textId="77777777" w:rsidR="004A7654" w:rsidRDefault="00C276B7" w:rsidP="00C276B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5.2. </w:t>
      </w:r>
      <w:r w:rsidRPr="0002753E">
        <w:rPr>
          <w:rFonts w:ascii="Calibri" w:eastAsia="Times New Roman" w:hAnsi="Calibri" w:cs="Calibri"/>
          <w:sz w:val="22"/>
          <w:szCs w:val="22"/>
          <w:lang w:eastAsia="en-AU"/>
        </w:rPr>
        <w:tab/>
      </w:r>
      <w:r w:rsidR="004A7654">
        <w:rPr>
          <w:rFonts w:ascii="Calibri" w:eastAsia="Times New Roman" w:hAnsi="Calibri" w:cs="Calibri"/>
          <w:sz w:val="22"/>
          <w:szCs w:val="22"/>
          <w:lang w:eastAsia="en-AU"/>
        </w:rPr>
        <w:t xml:space="preserve">Lifetime Care will choose a dispute assessor from Lifetime </w:t>
      </w:r>
      <w:r w:rsidR="00E45F59">
        <w:rPr>
          <w:rFonts w:ascii="Calibri" w:eastAsia="Times New Roman" w:hAnsi="Calibri" w:cs="Calibri"/>
          <w:sz w:val="22"/>
          <w:szCs w:val="22"/>
          <w:lang w:eastAsia="en-AU"/>
        </w:rPr>
        <w:t>C</w:t>
      </w:r>
      <w:r w:rsidR="004A7654">
        <w:rPr>
          <w:rFonts w:ascii="Calibri" w:eastAsia="Times New Roman" w:hAnsi="Calibri" w:cs="Calibri"/>
          <w:sz w:val="22"/>
          <w:szCs w:val="22"/>
          <w:lang w:eastAsia="en-AU"/>
        </w:rPr>
        <w:t xml:space="preserve">are’s list of dispute assessors. </w:t>
      </w:r>
    </w:p>
    <w:p w14:paraId="5768B5CD" w14:textId="77777777" w:rsidR="005E0779" w:rsidRDefault="004A7654" w:rsidP="005E0779">
      <w:pPr>
        <w:widowControl w:val="0"/>
        <w:autoSpaceDE w:val="0"/>
        <w:autoSpaceDN w:val="0"/>
        <w:snapToGrid/>
        <w:spacing w:line="360" w:lineRule="auto"/>
        <w:ind w:left="720" w:hanging="720"/>
        <w:rPr>
          <w:rFonts w:ascii="Calibri" w:eastAsia="Times New Roman" w:hAnsi="Calibri" w:cs="Calibri"/>
          <w:sz w:val="22"/>
          <w:szCs w:val="22"/>
          <w:lang w:eastAsia="en-AU"/>
        </w:rPr>
      </w:pPr>
      <w:r>
        <w:rPr>
          <w:rFonts w:ascii="Calibri" w:eastAsia="Times New Roman" w:hAnsi="Calibri" w:cs="Calibri"/>
          <w:sz w:val="22"/>
          <w:szCs w:val="22"/>
          <w:lang w:eastAsia="en-AU"/>
        </w:rPr>
        <w:t>5.3</w:t>
      </w:r>
      <w:r>
        <w:rPr>
          <w:rFonts w:ascii="Calibri" w:eastAsia="Times New Roman" w:hAnsi="Calibri" w:cs="Calibri"/>
          <w:sz w:val="22"/>
          <w:szCs w:val="22"/>
          <w:lang w:eastAsia="en-AU"/>
        </w:rPr>
        <w:tab/>
        <w:t xml:space="preserve">Lifetime Care will advise the participant of the arrangements of the assessment in writing, </w:t>
      </w:r>
      <w:r w:rsidR="005E0779">
        <w:rPr>
          <w:rFonts w:ascii="Calibri" w:eastAsia="Times New Roman" w:hAnsi="Calibri" w:cs="Calibri"/>
          <w:sz w:val="22"/>
          <w:szCs w:val="22"/>
          <w:lang w:eastAsia="en-AU"/>
        </w:rPr>
        <w:t>which will include the name and specialty of the assessor.</w:t>
      </w:r>
    </w:p>
    <w:p w14:paraId="671363A5" w14:textId="77777777" w:rsidR="005E0779" w:rsidRPr="00C56CBC" w:rsidRDefault="005E0779" w:rsidP="005E0779">
      <w:pPr>
        <w:widowControl w:val="0"/>
        <w:autoSpaceDE w:val="0"/>
        <w:autoSpaceDN w:val="0"/>
        <w:snapToGrid/>
        <w:spacing w:line="360" w:lineRule="auto"/>
        <w:rPr>
          <w:rFonts w:ascii="Calibri" w:eastAsia="Times New Roman" w:hAnsi="Calibri" w:cs="Calibri"/>
          <w:sz w:val="22"/>
          <w:szCs w:val="22"/>
          <w:lang w:eastAsia="en-AU"/>
        </w:rPr>
      </w:pPr>
      <w:r>
        <w:rPr>
          <w:rFonts w:ascii="Calibri" w:eastAsia="Times New Roman" w:hAnsi="Calibri" w:cs="Calibri"/>
          <w:sz w:val="22"/>
          <w:szCs w:val="22"/>
          <w:lang w:eastAsia="en-AU"/>
        </w:rPr>
        <w:t>5.4</w:t>
      </w:r>
      <w:r>
        <w:rPr>
          <w:rFonts w:ascii="Calibri" w:eastAsia="Times New Roman" w:hAnsi="Calibri" w:cs="Calibri"/>
          <w:sz w:val="22"/>
          <w:szCs w:val="22"/>
          <w:lang w:eastAsia="en-AU"/>
        </w:rPr>
        <w:tab/>
      </w:r>
      <w:r w:rsidRPr="00C56CBC">
        <w:rPr>
          <w:rFonts w:ascii="Calibri" w:eastAsia="Times New Roman" w:hAnsi="Calibri" w:cs="Calibri"/>
          <w:sz w:val="22"/>
          <w:szCs w:val="22"/>
          <w:lang w:eastAsia="en-AU"/>
        </w:rPr>
        <w:t>When choosing a dispute assessor, Lifetime Care will consider:</w:t>
      </w:r>
    </w:p>
    <w:p w14:paraId="6DE2998A" w14:textId="77777777" w:rsidR="005E0779" w:rsidRPr="00C56CBC" w:rsidRDefault="005E0779" w:rsidP="005E0779">
      <w:pPr>
        <w:widowControl w:val="0"/>
        <w:numPr>
          <w:ilvl w:val="0"/>
          <w:numId w:val="27"/>
        </w:numPr>
        <w:autoSpaceDE w:val="0"/>
        <w:autoSpaceDN w:val="0"/>
        <w:snapToGrid/>
        <w:spacing w:line="360" w:lineRule="auto"/>
        <w:rPr>
          <w:rFonts w:ascii="Calibri" w:eastAsia="Times New Roman" w:hAnsi="Calibri" w:cs="Calibri"/>
          <w:sz w:val="22"/>
          <w:szCs w:val="22"/>
          <w:lang w:eastAsia="en-AU"/>
        </w:rPr>
      </w:pPr>
      <w:r w:rsidRPr="00C56CBC">
        <w:rPr>
          <w:rFonts w:ascii="Calibri" w:eastAsia="Times New Roman" w:hAnsi="Calibri" w:cs="Calibri"/>
          <w:sz w:val="22"/>
          <w:szCs w:val="22"/>
          <w:lang w:eastAsia="en-AU"/>
        </w:rPr>
        <w:t>the needs of the participant, for example, the nature of their injury (e.g. traumatic brain injury, spinal cord injury);</w:t>
      </w:r>
    </w:p>
    <w:p w14:paraId="292932DA" w14:textId="77777777" w:rsidR="005E0779" w:rsidRPr="00C56CBC" w:rsidRDefault="005E0779" w:rsidP="005E0779">
      <w:pPr>
        <w:widowControl w:val="0"/>
        <w:numPr>
          <w:ilvl w:val="0"/>
          <w:numId w:val="27"/>
        </w:numPr>
        <w:autoSpaceDE w:val="0"/>
        <w:autoSpaceDN w:val="0"/>
        <w:snapToGrid/>
        <w:spacing w:line="360" w:lineRule="auto"/>
        <w:rPr>
          <w:rFonts w:ascii="Calibri" w:eastAsia="Times New Roman" w:hAnsi="Calibri" w:cs="Calibri"/>
          <w:sz w:val="22"/>
          <w:szCs w:val="22"/>
          <w:lang w:eastAsia="en-AU"/>
        </w:rPr>
      </w:pPr>
      <w:r w:rsidRPr="00C56CBC">
        <w:rPr>
          <w:rFonts w:ascii="Calibri" w:eastAsia="Times New Roman" w:hAnsi="Calibri" w:cs="Calibri"/>
          <w:sz w:val="22"/>
          <w:szCs w:val="22"/>
          <w:lang w:eastAsia="en-AU"/>
        </w:rPr>
        <w:t xml:space="preserve">the issue in dispute or the aspect of Lifetime Care’s assessment of treatment and care needs </w:t>
      </w:r>
      <w:r w:rsidRPr="00C56CBC">
        <w:rPr>
          <w:rFonts w:ascii="Calibri" w:eastAsia="Times New Roman" w:hAnsi="Calibri" w:cs="Calibri"/>
          <w:sz w:val="22"/>
          <w:szCs w:val="22"/>
          <w:lang w:eastAsia="en-AU"/>
        </w:rPr>
        <w:lastRenderedPageBreak/>
        <w:t>that is in dispute;</w:t>
      </w:r>
    </w:p>
    <w:p w14:paraId="2C90A871" w14:textId="77777777" w:rsidR="005E0779" w:rsidRPr="00C56CBC" w:rsidRDefault="005E0779" w:rsidP="005E0779">
      <w:pPr>
        <w:widowControl w:val="0"/>
        <w:numPr>
          <w:ilvl w:val="0"/>
          <w:numId w:val="27"/>
        </w:numPr>
        <w:autoSpaceDE w:val="0"/>
        <w:autoSpaceDN w:val="0"/>
        <w:snapToGrid/>
        <w:spacing w:line="360" w:lineRule="auto"/>
        <w:rPr>
          <w:rFonts w:ascii="Calibri" w:eastAsia="Times New Roman" w:hAnsi="Calibri" w:cs="Calibri"/>
          <w:sz w:val="22"/>
          <w:szCs w:val="22"/>
          <w:lang w:eastAsia="en-AU"/>
        </w:rPr>
      </w:pPr>
      <w:r w:rsidRPr="00C56CBC">
        <w:rPr>
          <w:rFonts w:ascii="Calibri" w:eastAsia="Times New Roman" w:hAnsi="Calibri" w:cs="Calibri"/>
          <w:sz w:val="22"/>
          <w:szCs w:val="22"/>
          <w:lang w:eastAsia="en-AU"/>
        </w:rPr>
        <w:t>the location of the participant and the assessor;</w:t>
      </w:r>
    </w:p>
    <w:p w14:paraId="449AC952" w14:textId="77777777" w:rsidR="005E0779" w:rsidRPr="00C56CBC" w:rsidRDefault="005E0779" w:rsidP="005E0779">
      <w:pPr>
        <w:widowControl w:val="0"/>
        <w:numPr>
          <w:ilvl w:val="0"/>
          <w:numId w:val="27"/>
        </w:numPr>
        <w:autoSpaceDE w:val="0"/>
        <w:autoSpaceDN w:val="0"/>
        <w:snapToGrid/>
        <w:spacing w:line="360" w:lineRule="auto"/>
        <w:rPr>
          <w:rFonts w:ascii="Calibri" w:eastAsia="Times New Roman" w:hAnsi="Calibri" w:cs="Calibri"/>
          <w:sz w:val="22"/>
          <w:szCs w:val="22"/>
          <w:lang w:eastAsia="en-AU"/>
        </w:rPr>
      </w:pPr>
      <w:r w:rsidRPr="00C56CBC">
        <w:rPr>
          <w:rFonts w:ascii="Calibri" w:eastAsia="Times New Roman" w:hAnsi="Calibri" w:cs="Calibri"/>
          <w:sz w:val="22"/>
          <w:szCs w:val="22"/>
          <w:lang w:eastAsia="en-AU"/>
        </w:rPr>
        <w:t>the specialty and expertise of the assessor;</w:t>
      </w:r>
    </w:p>
    <w:p w14:paraId="012A3991" w14:textId="77777777" w:rsidR="005E0779" w:rsidRPr="00C56CBC" w:rsidRDefault="005E0779" w:rsidP="005E0779">
      <w:pPr>
        <w:widowControl w:val="0"/>
        <w:numPr>
          <w:ilvl w:val="0"/>
          <w:numId w:val="27"/>
        </w:numPr>
        <w:autoSpaceDE w:val="0"/>
        <w:autoSpaceDN w:val="0"/>
        <w:snapToGrid/>
        <w:spacing w:line="360" w:lineRule="auto"/>
        <w:rPr>
          <w:rFonts w:ascii="Calibri" w:eastAsia="Times New Roman" w:hAnsi="Calibri" w:cs="Calibri"/>
          <w:sz w:val="22"/>
          <w:szCs w:val="22"/>
          <w:lang w:eastAsia="en-AU"/>
        </w:rPr>
      </w:pPr>
      <w:r w:rsidRPr="00C56CBC">
        <w:rPr>
          <w:rFonts w:ascii="Calibri" w:eastAsia="Times New Roman" w:hAnsi="Calibri" w:cs="Calibri"/>
          <w:sz w:val="22"/>
          <w:szCs w:val="22"/>
          <w:lang w:eastAsia="en-AU"/>
        </w:rPr>
        <w:t>the availability of the assessor; and</w:t>
      </w:r>
    </w:p>
    <w:p w14:paraId="4BEF1CEF" w14:textId="77777777" w:rsidR="005E0779" w:rsidRPr="00C56CBC" w:rsidRDefault="005E0779" w:rsidP="005E0779">
      <w:pPr>
        <w:widowControl w:val="0"/>
        <w:numPr>
          <w:ilvl w:val="0"/>
          <w:numId w:val="27"/>
        </w:numPr>
        <w:autoSpaceDE w:val="0"/>
        <w:autoSpaceDN w:val="0"/>
        <w:snapToGrid/>
        <w:spacing w:line="360" w:lineRule="auto"/>
        <w:rPr>
          <w:rFonts w:ascii="Calibri" w:eastAsia="Times New Roman" w:hAnsi="Calibri" w:cs="Calibri"/>
          <w:sz w:val="22"/>
          <w:szCs w:val="22"/>
          <w:lang w:eastAsia="en-AU"/>
        </w:rPr>
      </w:pPr>
      <w:r w:rsidRPr="00C56CBC">
        <w:rPr>
          <w:rFonts w:ascii="Calibri" w:eastAsia="Times New Roman" w:hAnsi="Calibri" w:cs="Calibri"/>
          <w:sz w:val="22"/>
          <w:szCs w:val="22"/>
          <w:lang w:eastAsia="en-AU"/>
        </w:rPr>
        <w:t xml:space="preserve">whether an interpreter is required. </w:t>
      </w:r>
    </w:p>
    <w:p w14:paraId="2F35CB94" w14:textId="77777777" w:rsidR="00C276B7" w:rsidRPr="0002753E" w:rsidRDefault="005E0779" w:rsidP="005E0779">
      <w:pPr>
        <w:widowControl w:val="0"/>
        <w:autoSpaceDE w:val="0"/>
        <w:autoSpaceDN w:val="0"/>
        <w:snapToGrid/>
        <w:spacing w:line="360" w:lineRule="auto"/>
        <w:ind w:left="720" w:hanging="720"/>
        <w:rPr>
          <w:rFonts w:ascii="Calibri" w:eastAsia="Times New Roman" w:hAnsi="Calibri" w:cs="Calibri"/>
          <w:sz w:val="22"/>
          <w:szCs w:val="22"/>
          <w:lang w:eastAsia="en-AU"/>
        </w:rPr>
      </w:pPr>
      <w:r>
        <w:rPr>
          <w:rFonts w:ascii="Calibri" w:eastAsia="Times New Roman" w:hAnsi="Calibri" w:cs="Calibri"/>
          <w:sz w:val="22"/>
          <w:szCs w:val="22"/>
          <w:lang w:eastAsia="en-AU"/>
        </w:rPr>
        <w:t xml:space="preserve"> </w:t>
      </w:r>
    </w:p>
    <w:p w14:paraId="3DCFA809" w14:textId="77777777" w:rsidR="00C276B7" w:rsidRPr="0002753E" w:rsidRDefault="00C276B7" w:rsidP="00C276B7">
      <w:pPr>
        <w:spacing w:line="360" w:lineRule="auto"/>
        <w:rPr>
          <w:rFonts w:ascii="Calibri" w:hAnsi="Calibri"/>
          <w:b/>
          <w:sz w:val="22"/>
          <w:szCs w:val="22"/>
        </w:rPr>
      </w:pPr>
      <w:r w:rsidRPr="0002753E">
        <w:rPr>
          <w:rFonts w:ascii="Calibri" w:hAnsi="Calibri"/>
          <w:b/>
          <w:sz w:val="22"/>
          <w:szCs w:val="22"/>
        </w:rPr>
        <w:t>6</w:t>
      </w:r>
      <w:r w:rsidRPr="0002753E">
        <w:rPr>
          <w:rFonts w:ascii="Calibri" w:hAnsi="Calibri"/>
          <w:b/>
          <w:sz w:val="22"/>
          <w:szCs w:val="22"/>
        </w:rPr>
        <w:tab/>
        <w:t xml:space="preserve">Grounds for objection to the dispute assessor  </w:t>
      </w:r>
    </w:p>
    <w:p w14:paraId="626E2EBE" w14:textId="77777777" w:rsidR="00C276B7" w:rsidRPr="0002753E" w:rsidRDefault="00C276B7" w:rsidP="00C276B7">
      <w:pPr>
        <w:keepNext/>
        <w:keepLines/>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6.1 </w:t>
      </w:r>
      <w:r w:rsidRPr="0002753E">
        <w:rPr>
          <w:rFonts w:ascii="Calibri" w:eastAsia="Times New Roman" w:hAnsi="Calibri" w:cs="Calibri"/>
          <w:sz w:val="22"/>
          <w:szCs w:val="22"/>
          <w:lang w:eastAsia="en-AU"/>
        </w:rPr>
        <w:tab/>
        <w:t xml:space="preserve">The participant may request Lifetime Care reallocate the dispute to a different assessor </w:t>
      </w:r>
      <w:r w:rsidR="0048694D">
        <w:rPr>
          <w:rFonts w:ascii="Calibri" w:eastAsia="Times New Roman" w:hAnsi="Calibri" w:cs="Calibri"/>
          <w:sz w:val="22"/>
          <w:szCs w:val="22"/>
          <w:lang w:eastAsia="en-AU"/>
        </w:rPr>
        <w:t xml:space="preserve">or assessors </w:t>
      </w:r>
      <w:r w:rsidRPr="0002753E">
        <w:rPr>
          <w:rFonts w:ascii="Calibri" w:eastAsia="Times New Roman" w:hAnsi="Calibri" w:cs="Calibri"/>
          <w:sz w:val="22"/>
          <w:szCs w:val="22"/>
          <w:lang w:eastAsia="en-AU"/>
        </w:rPr>
        <w:t>on the basis that the participant considers that the assessor is not appropriate. To do this, the participant must:</w:t>
      </w:r>
    </w:p>
    <w:p w14:paraId="3804282F" w14:textId="77777777" w:rsidR="00C276B7" w:rsidRPr="0002753E" w:rsidRDefault="00C276B7" w:rsidP="00C276B7">
      <w:pPr>
        <w:widowControl w:val="0"/>
        <w:numPr>
          <w:ilvl w:val="0"/>
          <w:numId w:val="28"/>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apply within 10 working days of receiving the notification of the name of the assessor; and</w:t>
      </w:r>
    </w:p>
    <w:p w14:paraId="128661E7" w14:textId="77777777" w:rsidR="00C276B7" w:rsidRPr="0002753E" w:rsidRDefault="00C276B7" w:rsidP="00C276B7">
      <w:pPr>
        <w:widowControl w:val="0"/>
        <w:numPr>
          <w:ilvl w:val="0"/>
          <w:numId w:val="28"/>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provide detailed reasons as to why they think the assessor is </w:t>
      </w:r>
      <w:r w:rsidR="005E0779">
        <w:rPr>
          <w:rFonts w:ascii="Calibri" w:eastAsia="Times New Roman" w:hAnsi="Calibri" w:cs="Calibri"/>
          <w:sz w:val="22"/>
          <w:szCs w:val="22"/>
          <w:lang w:eastAsia="en-AU"/>
        </w:rPr>
        <w:t>not appropriate</w:t>
      </w:r>
      <w:r w:rsidRPr="0002753E">
        <w:rPr>
          <w:rFonts w:ascii="Calibri" w:eastAsia="Times New Roman" w:hAnsi="Calibri" w:cs="Calibri"/>
          <w:sz w:val="22"/>
          <w:szCs w:val="22"/>
          <w:lang w:eastAsia="en-AU"/>
        </w:rPr>
        <w:t xml:space="preserve">. </w:t>
      </w:r>
    </w:p>
    <w:p w14:paraId="486691B1" w14:textId="77777777" w:rsidR="00C276B7" w:rsidRPr="0002753E" w:rsidRDefault="00C276B7" w:rsidP="00C276B7">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6.2 </w:t>
      </w:r>
      <w:r w:rsidRPr="0002753E">
        <w:rPr>
          <w:rFonts w:ascii="Calibri" w:eastAsia="Times New Roman" w:hAnsi="Calibri" w:cs="Calibri"/>
          <w:sz w:val="22"/>
          <w:szCs w:val="22"/>
          <w:lang w:eastAsia="en-AU"/>
        </w:rPr>
        <w:tab/>
        <w:t xml:space="preserve">Lifetime Care will </w:t>
      </w:r>
      <w:proofErr w:type="gramStart"/>
      <w:r w:rsidRPr="0002753E">
        <w:rPr>
          <w:rFonts w:ascii="Calibri" w:eastAsia="Times New Roman" w:hAnsi="Calibri" w:cs="Calibri"/>
          <w:sz w:val="22"/>
          <w:szCs w:val="22"/>
          <w:lang w:eastAsia="en-AU"/>
        </w:rPr>
        <w:t>make a decision</w:t>
      </w:r>
      <w:proofErr w:type="gramEnd"/>
      <w:r w:rsidRPr="0002753E">
        <w:rPr>
          <w:rFonts w:ascii="Calibri" w:eastAsia="Times New Roman" w:hAnsi="Calibri" w:cs="Calibri"/>
          <w:sz w:val="22"/>
          <w:szCs w:val="22"/>
          <w:lang w:eastAsia="en-AU"/>
        </w:rPr>
        <w:t xml:space="preserve"> on the request for reallocation within 10 working days of receipt. Lifetime Care will reallocate the dispute to a different assessor if satisfied that there are reasonable grounds for believing that the assessor is not appropriate.  </w:t>
      </w:r>
    </w:p>
    <w:p w14:paraId="21F004AD" w14:textId="77777777" w:rsidR="00C276B7" w:rsidRPr="0002753E" w:rsidRDefault="00C276B7" w:rsidP="00C276B7">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6.3 </w:t>
      </w:r>
      <w:r w:rsidRPr="0002753E">
        <w:rPr>
          <w:rFonts w:ascii="Calibri" w:eastAsia="Times New Roman" w:hAnsi="Calibri" w:cs="Calibri"/>
          <w:sz w:val="22"/>
          <w:szCs w:val="22"/>
          <w:lang w:eastAsia="en-AU"/>
        </w:rPr>
        <w:tab/>
      </w:r>
      <w:r w:rsidR="005E0779" w:rsidRPr="00C56CBC">
        <w:rPr>
          <w:rFonts w:ascii="Calibri" w:eastAsia="Times New Roman" w:hAnsi="Calibri" w:cs="Calibri"/>
          <w:sz w:val="22"/>
          <w:szCs w:val="22"/>
          <w:lang w:eastAsia="en-AU"/>
        </w:rPr>
        <w:t xml:space="preserve">Except where procedural fairness considerations mean it is not appropriate, an assessor who has previously determined a dispute assessment for a participant may be appointed to assess another unrelated dispute relating to that participant.  </w:t>
      </w:r>
      <w:r w:rsidR="005E0779" w:rsidRPr="00C56CBC">
        <w:rPr>
          <w:rFonts w:ascii="Calibri" w:eastAsia="Times New Roman" w:hAnsi="Calibri" w:cs="Calibri"/>
          <w:i/>
          <w:sz w:val="22"/>
          <w:szCs w:val="22"/>
          <w:lang w:eastAsia="en-AU"/>
        </w:rPr>
        <w:t>For example, a dispute assessment for a different type of dispute under another part of these Guidelines.</w:t>
      </w:r>
    </w:p>
    <w:p w14:paraId="0FF01E5E" w14:textId="77777777" w:rsidR="00C276B7" w:rsidRPr="0002753E" w:rsidRDefault="00C276B7" w:rsidP="00C276B7">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6.4</w:t>
      </w:r>
      <w:r w:rsidRPr="0002753E">
        <w:rPr>
          <w:rFonts w:ascii="Calibri" w:eastAsia="Times New Roman" w:hAnsi="Calibri" w:cs="Calibri"/>
          <w:sz w:val="22"/>
          <w:szCs w:val="22"/>
          <w:lang w:eastAsia="en-AU"/>
        </w:rPr>
        <w:tab/>
        <w:t>Lifetime Care may</w:t>
      </w:r>
      <w:r w:rsidRPr="0002753E">
        <w:rPr>
          <w:rFonts w:ascii="Calibri" w:eastAsia="Times New Roman" w:hAnsi="Calibri" w:cs="Calibri"/>
          <w:sz w:val="22"/>
          <w:szCs w:val="22"/>
          <w:lang w:val="en" w:eastAsia="en-AU"/>
        </w:rPr>
        <w:t xml:space="preserve"> reallocate a dispute to a different assessor following allocation if required. This could be in the event of illness, or if the assessor is otherwise unable to assess the dispute in a reasonable timeframe.</w:t>
      </w:r>
    </w:p>
    <w:p w14:paraId="09C9B480" w14:textId="77777777" w:rsidR="00C276B7" w:rsidRPr="0002753E" w:rsidRDefault="00C276B7" w:rsidP="00C276B7">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 </w:t>
      </w:r>
    </w:p>
    <w:p w14:paraId="1A1E3665" w14:textId="77777777" w:rsidR="00C276B7" w:rsidRPr="0002753E" w:rsidRDefault="00C276B7" w:rsidP="00C276B7">
      <w:pPr>
        <w:spacing w:line="360" w:lineRule="auto"/>
        <w:rPr>
          <w:rFonts w:ascii="Calibri" w:hAnsi="Calibri"/>
          <w:b/>
          <w:sz w:val="22"/>
          <w:szCs w:val="22"/>
        </w:rPr>
      </w:pPr>
      <w:r w:rsidRPr="0002753E">
        <w:rPr>
          <w:rFonts w:ascii="Calibri" w:hAnsi="Calibri"/>
          <w:b/>
          <w:sz w:val="22"/>
          <w:szCs w:val="22"/>
        </w:rPr>
        <w:t>7</w:t>
      </w:r>
      <w:r w:rsidRPr="0002753E">
        <w:rPr>
          <w:rFonts w:ascii="Calibri" w:hAnsi="Calibri"/>
          <w:b/>
          <w:sz w:val="22"/>
          <w:szCs w:val="22"/>
        </w:rPr>
        <w:tab/>
        <w:t xml:space="preserve">Assessment by the dispute assessor </w:t>
      </w:r>
    </w:p>
    <w:p w14:paraId="14197465" w14:textId="77777777" w:rsidR="00C276B7" w:rsidRPr="0002753E" w:rsidRDefault="00C276B7" w:rsidP="00C276B7">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7.1 </w:t>
      </w:r>
      <w:r w:rsidRPr="0002753E">
        <w:rPr>
          <w:rFonts w:ascii="Calibri" w:eastAsia="Times New Roman" w:hAnsi="Calibri" w:cs="Calibri"/>
          <w:sz w:val="22"/>
          <w:szCs w:val="22"/>
          <w:lang w:eastAsia="en-AU"/>
        </w:rPr>
        <w:tab/>
        <w:t xml:space="preserve">When referring a dispute to the assessor, Lifetime Care will provide the assessor and participant with a copy of: </w:t>
      </w:r>
    </w:p>
    <w:p w14:paraId="2F9306E8" w14:textId="77777777" w:rsidR="00C276B7" w:rsidRPr="0002753E" w:rsidRDefault="00C276B7" w:rsidP="00C276B7">
      <w:pPr>
        <w:widowControl w:val="0"/>
        <w:numPr>
          <w:ilvl w:val="0"/>
          <w:numId w:val="29"/>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a letter referring the assessment of the dispute;</w:t>
      </w:r>
    </w:p>
    <w:p w14:paraId="367CBF4F" w14:textId="77777777" w:rsidR="00C276B7" w:rsidRPr="0002753E" w:rsidRDefault="00C276B7" w:rsidP="00C276B7">
      <w:pPr>
        <w:widowControl w:val="0"/>
        <w:numPr>
          <w:ilvl w:val="0"/>
          <w:numId w:val="29"/>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the participant’s application in relation to the dispute, and any supporting documents;</w:t>
      </w:r>
    </w:p>
    <w:p w14:paraId="6AC4090C" w14:textId="77777777" w:rsidR="00C276B7" w:rsidRPr="0002753E" w:rsidRDefault="00C276B7" w:rsidP="00C276B7">
      <w:pPr>
        <w:widowControl w:val="0"/>
        <w:numPr>
          <w:ilvl w:val="0"/>
          <w:numId w:val="29"/>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Lifetime Care’s certificate of assessment of the treatment and care needs of the participant and a copy of all other documentation by Lifetime Care in relation to this certificate, including all documents considered by Lifetime Care when making its assessment; </w:t>
      </w:r>
    </w:p>
    <w:p w14:paraId="7D9BF8E8" w14:textId="12E3DB74" w:rsidR="00C276B7" w:rsidRPr="0002753E" w:rsidRDefault="00C276B7" w:rsidP="00C276B7">
      <w:pPr>
        <w:widowControl w:val="0"/>
        <w:numPr>
          <w:ilvl w:val="0"/>
          <w:numId w:val="29"/>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all documents Lifetime Care considers relevant to Lifetime Care</w:t>
      </w:r>
      <w:r w:rsidR="008C0F66">
        <w:rPr>
          <w:rFonts w:ascii="Calibri" w:eastAsia="Times New Roman" w:hAnsi="Calibri" w:cs="Calibri"/>
          <w:sz w:val="22"/>
          <w:szCs w:val="22"/>
          <w:lang w:eastAsia="en-AU"/>
        </w:rPr>
        <w:t>’</w:t>
      </w:r>
      <w:r w:rsidRPr="0002753E">
        <w:rPr>
          <w:rFonts w:ascii="Calibri" w:eastAsia="Times New Roman" w:hAnsi="Calibri" w:cs="Calibri"/>
          <w:sz w:val="22"/>
          <w:szCs w:val="22"/>
          <w:lang w:eastAsia="en-AU"/>
        </w:rPr>
        <w:t xml:space="preserve">s assessment of the participant’s treatment and care needs, </w:t>
      </w:r>
      <w:r w:rsidRPr="0002753E">
        <w:rPr>
          <w:rFonts w:ascii="Calibri" w:eastAsia="Times New Roman" w:hAnsi="Calibri" w:cs="Calibri"/>
          <w:i/>
          <w:sz w:val="22"/>
          <w:szCs w:val="22"/>
          <w:lang w:eastAsia="en-AU"/>
        </w:rPr>
        <w:t>for example certificates of previous assessments of</w:t>
      </w:r>
      <w:r w:rsidRPr="0002753E">
        <w:rPr>
          <w:rFonts w:ascii="Calibri" w:eastAsia="Times New Roman" w:hAnsi="Calibri" w:cs="Calibri"/>
          <w:sz w:val="22"/>
          <w:szCs w:val="22"/>
          <w:lang w:eastAsia="en-AU"/>
        </w:rPr>
        <w:t xml:space="preserve"> </w:t>
      </w:r>
      <w:r w:rsidRPr="0002753E">
        <w:rPr>
          <w:rFonts w:ascii="Calibri" w:eastAsia="Times New Roman" w:hAnsi="Calibri" w:cs="Calibri"/>
          <w:i/>
          <w:sz w:val="22"/>
          <w:szCs w:val="22"/>
          <w:lang w:eastAsia="en-AU"/>
        </w:rPr>
        <w:t>treatment and care needs for the requested item or service, the most recent treating specialist report or neuropsychological report</w:t>
      </w:r>
      <w:r w:rsidRPr="0002753E">
        <w:rPr>
          <w:rFonts w:ascii="Calibri" w:eastAsia="Times New Roman" w:hAnsi="Calibri" w:cs="Calibri"/>
          <w:sz w:val="22"/>
          <w:szCs w:val="22"/>
          <w:lang w:eastAsia="en-AU"/>
        </w:rPr>
        <w:t>; and</w:t>
      </w:r>
    </w:p>
    <w:p w14:paraId="63A8DD88" w14:textId="77777777" w:rsidR="00C276B7" w:rsidRPr="0002753E" w:rsidRDefault="00C276B7" w:rsidP="00C276B7">
      <w:pPr>
        <w:widowControl w:val="0"/>
        <w:numPr>
          <w:ilvl w:val="0"/>
          <w:numId w:val="29"/>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a copy of any additional documentation or information </w:t>
      </w:r>
      <w:r w:rsidR="005E0779" w:rsidRPr="0002753E">
        <w:rPr>
          <w:rFonts w:ascii="Calibri" w:eastAsia="Times New Roman" w:hAnsi="Calibri" w:cs="Calibri"/>
          <w:sz w:val="22"/>
          <w:szCs w:val="22"/>
          <w:lang w:eastAsia="en-AU"/>
        </w:rPr>
        <w:t>received relating</w:t>
      </w:r>
      <w:r w:rsidRPr="0002753E">
        <w:rPr>
          <w:rFonts w:ascii="Calibri" w:eastAsia="Times New Roman" w:hAnsi="Calibri" w:cs="Calibri"/>
          <w:sz w:val="22"/>
          <w:szCs w:val="22"/>
          <w:lang w:eastAsia="en-AU"/>
        </w:rPr>
        <w:t xml:space="preserve"> to the certificate since </w:t>
      </w:r>
      <w:r w:rsidRPr="0002753E">
        <w:rPr>
          <w:rFonts w:ascii="Calibri" w:eastAsia="Times New Roman" w:hAnsi="Calibri" w:cs="Calibri"/>
          <w:sz w:val="22"/>
          <w:szCs w:val="22"/>
          <w:lang w:eastAsia="en-AU"/>
        </w:rPr>
        <w:lastRenderedPageBreak/>
        <w:t>the request was made; and</w:t>
      </w:r>
    </w:p>
    <w:p w14:paraId="604790FB" w14:textId="77777777" w:rsidR="00C276B7" w:rsidRPr="0002753E" w:rsidRDefault="00C276B7" w:rsidP="00C276B7">
      <w:pPr>
        <w:widowControl w:val="0"/>
        <w:numPr>
          <w:ilvl w:val="0"/>
          <w:numId w:val="29"/>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 a copy of any information that the participant requests be provided to the assessor. </w:t>
      </w:r>
    </w:p>
    <w:p w14:paraId="3491E093" w14:textId="77777777" w:rsidR="00C276B7" w:rsidRPr="0002753E" w:rsidRDefault="00C276B7" w:rsidP="00C276B7">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7.2 </w:t>
      </w:r>
      <w:r w:rsidRPr="0002753E">
        <w:rPr>
          <w:rFonts w:ascii="Calibri" w:eastAsia="Times New Roman" w:hAnsi="Calibri" w:cs="Calibri"/>
          <w:sz w:val="22"/>
          <w:szCs w:val="22"/>
          <w:lang w:eastAsia="en-AU"/>
        </w:rPr>
        <w:tab/>
        <w:t xml:space="preserve">The assessor is not bound by the rules of evidence in conducting an assessment. The assessor may determine their own procedure and may inquire into any such issue as they see fit. The assessor must follow these Guidelines at the time of their assessment and must also follow any practice notes that are in force at the time of their assessment.  </w:t>
      </w:r>
    </w:p>
    <w:p w14:paraId="5B6136C0" w14:textId="77777777" w:rsidR="00C276B7" w:rsidRPr="0002753E" w:rsidRDefault="00C276B7" w:rsidP="00C276B7">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7.3 </w:t>
      </w:r>
      <w:r w:rsidRPr="0002753E">
        <w:rPr>
          <w:rFonts w:ascii="Calibri" w:eastAsia="Times New Roman" w:hAnsi="Calibri" w:cs="Calibri"/>
          <w:sz w:val="22"/>
          <w:szCs w:val="22"/>
          <w:lang w:eastAsia="en-AU"/>
        </w:rPr>
        <w:tab/>
        <w:t>Once the dispute is referred to a</w:t>
      </w:r>
      <w:r w:rsidR="00AB2992">
        <w:rPr>
          <w:rFonts w:ascii="Calibri" w:eastAsia="Times New Roman" w:hAnsi="Calibri" w:cs="Calibri"/>
          <w:sz w:val="22"/>
          <w:szCs w:val="22"/>
          <w:lang w:eastAsia="en-AU"/>
        </w:rPr>
        <w:t xml:space="preserve"> dispute </w:t>
      </w:r>
      <w:r w:rsidRPr="0002753E">
        <w:rPr>
          <w:rFonts w:ascii="Calibri" w:eastAsia="Times New Roman" w:hAnsi="Calibri" w:cs="Calibri"/>
          <w:sz w:val="22"/>
          <w:szCs w:val="22"/>
          <w:lang w:eastAsia="en-AU"/>
        </w:rPr>
        <w:t xml:space="preserve">assessor, the </w:t>
      </w:r>
      <w:r w:rsidR="00AB2992">
        <w:rPr>
          <w:rFonts w:ascii="Calibri" w:eastAsia="Times New Roman" w:hAnsi="Calibri" w:cs="Calibri"/>
          <w:sz w:val="22"/>
          <w:szCs w:val="22"/>
          <w:lang w:eastAsia="en-AU"/>
        </w:rPr>
        <w:t xml:space="preserve">dispute </w:t>
      </w:r>
      <w:r w:rsidRPr="0002753E">
        <w:rPr>
          <w:rFonts w:ascii="Calibri" w:eastAsia="Times New Roman" w:hAnsi="Calibri" w:cs="Calibri"/>
          <w:sz w:val="22"/>
          <w:szCs w:val="22"/>
          <w:lang w:eastAsia="en-AU"/>
        </w:rPr>
        <w:t xml:space="preserve">assessor </w:t>
      </w:r>
      <w:r w:rsidR="005E0779">
        <w:rPr>
          <w:rFonts w:ascii="Calibri" w:eastAsia="Times New Roman" w:hAnsi="Calibri" w:cs="Calibri"/>
          <w:sz w:val="22"/>
          <w:szCs w:val="22"/>
          <w:lang w:eastAsia="en-AU"/>
        </w:rPr>
        <w:t xml:space="preserve">is to </w:t>
      </w:r>
      <w:r w:rsidRPr="0002753E">
        <w:rPr>
          <w:rFonts w:ascii="Calibri" w:eastAsia="Times New Roman" w:hAnsi="Calibri" w:cs="Calibri"/>
          <w:sz w:val="22"/>
          <w:szCs w:val="22"/>
          <w:lang w:eastAsia="en-AU"/>
        </w:rPr>
        <w:t xml:space="preserve">determine how the assessment will proceed and may do any or </w:t>
      </w:r>
      <w:proofErr w:type="gramStart"/>
      <w:r w:rsidRPr="0002753E">
        <w:rPr>
          <w:rFonts w:ascii="Calibri" w:eastAsia="Times New Roman" w:hAnsi="Calibri" w:cs="Calibri"/>
          <w:sz w:val="22"/>
          <w:szCs w:val="22"/>
          <w:lang w:eastAsia="en-AU"/>
        </w:rPr>
        <w:t>all of</w:t>
      </w:r>
      <w:proofErr w:type="gramEnd"/>
      <w:r w:rsidRPr="0002753E">
        <w:rPr>
          <w:rFonts w:ascii="Calibri" w:eastAsia="Times New Roman" w:hAnsi="Calibri" w:cs="Calibri"/>
          <w:sz w:val="22"/>
          <w:szCs w:val="22"/>
          <w:lang w:eastAsia="en-AU"/>
        </w:rPr>
        <w:t xml:space="preserve"> the following:</w:t>
      </w:r>
    </w:p>
    <w:p w14:paraId="3B7E4B4D" w14:textId="77777777" w:rsidR="00C276B7" w:rsidRPr="0002753E" w:rsidRDefault="00C276B7" w:rsidP="00C276B7">
      <w:pPr>
        <w:widowControl w:val="0"/>
        <w:numPr>
          <w:ilvl w:val="0"/>
          <w:numId w:val="30"/>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contact the participant to clarify issues in dispute;</w:t>
      </w:r>
    </w:p>
    <w:p w14:paraId="771BA3DC" w14:textId="77777777" w:rsidR="00C276B7" w:rsidRPr="0002753E" w:rsidRDefault="00C276B7" w:rsidP="00C276B7">
      <w:pPr>
        <w:widowControl w:val="0"/>
        <w:numPr>
          <w:ilvl w:val="0"/>
          <w:numId w:val="30"/>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contact any treating health professional or service provider, where appropriate, to clarify any issues in dispute or request further information;</w:t>
      </w:r>
    </w:p>
    <w:p w14:paraId="7A6A156C" w14:textId="77777777" w:rsidR="00C276B7" w:rsidRPr="0002753E" w:rsidRDefault="00C276B7" w:rsidP="00C276B7">
      <w:pPr>
        <w:widowControl w:val="0"/>
        <w:numPr>
          <w:ilvl w:val="0"/>
          <w:numId w:val="30"/>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request the participant attend an assessment (clinical examination) with the </w:t>
      </w:r>
      <w:r w:rsidR="00AB2992">
        <w:rPr>
          <w:rFonts w:ascii="Calibri" w:eastAsia="Times New Roman" w:hAnsi="Calibri" w:cs="Calibri"/>
          <w:sz w:val="22"/>
          <w:szCs w:val="22"/>
          <w:lang w:eastAsia="en-AU"/>
        </w:rPr>
        <w:t xml:space="preserve">dispute </w:t>
      </w:r>
      <w:r w:rsidRPr="0002753E">
        <w:rPr>
          <w:rFonts w:ascii="Calibri" w:eastAsia="Times New Roman" w:hAnsi="Calibri" w:cs="Calibri"/>
          <w:sz w:val="22"/>
          <w:szCs w:val="22"/>
          <w:lang w:eastAsia="en-AU"/>
        </w:rPr>
        <w:t>assessor;</w:t>
      </w:r>
    </w:p>
    <w:p w14:paraId="52C4BCA8" w14:textId="77777777" w:rsidR="00C276B7" w:rsidRPr="0002753E" w:rsidRDefault="00C276B7" w:rsidP="00C276B7">
      <w:pPr>
        <w:widowControl w:val="0"/>
        <w:numPr>
          <w:ilvl w:val="0"/>
          <w:numId w:val="30"/>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request that the participant attend an assessment (clinical examination) with another health professional (who is not the </w:t>
      </w:r>
      <w:r w:rsidR="00AB2992">
        <w:rPr>
          <w:rFonts w:ascii="Calibri" w:eastAsia="Times New Roman" w:hAnsi="Calibri" w:cs="Calibri"/>
          <w:sz w:val="22"/>
          <w:szCs w:val="22"/>
          <w:lang w:eastAsia="en-AU"/>
        </w:rPr>
        <w:t xml:space="preserve">dispute </w:t>
      </w:r>
      <w:r w:rsidRPr="0002753E">
        <w:rPr>
          <w:rFonts w:ascii="Calibri" w:eastAsia="Times New Roman" w:hAnsi="Calibri" w:cs="Calibri"/>
          <w:sz w:val="22"/>
          <w:szCs w:val="22"/>
          <w:lang w:eastAsia="en-AU"/>
        </w:rPr>
        <w:t>assessor) in accordance with section 27 of the Act and a report be provided to the dispute assessor to make their decision; and/or</w:t>
      </w:r>
    </w:p>
    <w:p w14:paraId="60864C93" w14:textId="77777777" w:rsidR="00C276B7" w:rsidRPr="0002753E" w:rsidRDefault="00C276B7" w:rsidP="00C276B7">
      <w:pPr>
        <w:widowControl w:val="0"/>
        <w:numPr>
          <w:ilvl w:val="0"/>
          <w:numId w:val="30"/>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assess the dispute on the documentary material provided.  </w:t>
      </w:r>
    </w:p>
    <w:p w14:paraId="1B34918D" w14:textId="77777777" w:rsidR="00C276B7" w:rsidRPr="0002753E" w:rsidRDefault="00C276B7" w:rsidP="00C276B7">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7.4</w:t>
      </w:r>
      <w:r w:rsidRPr="0002753E">
        <w:rPr>
          <w:rFonts w:ascii="Calibri" w:eastAsia="Times New Roman" w:hAnsi="Calibri" w:cs="Calibri"/>
          <w:sz w:val="22"/>
          <w:szCs w:val="22"/>
          <w:lang w:eastAsia="en-AU"/>
        </w:rPr>
        <w:tab/>
        <w:t xml:space="preserve">The </w:t>
      </w:r>
      <w:r w:rsidR="00AB2992">
        <w:rPr>
          <w:rFonts w:ascii="Calibri" w:eastAsia="Times New Roman" w:hAnsi="Calibri" w:cs="Calibri"/>
          <w:sz w:val="22"/>
          <w:szCs w:val="22"/>
          <w:lang w:eastAsia="en-AU"/>
        </w:rPr>
        <w:t xml:space="preserve">dispute </w:t>
      </w:r>
      <w:r w:rsidRPr="0002753E">
        <w:rPr>
          <w:rFonts w:ascii="Calibri" w:eastAsia="Times New Roman" w:hAnsi="Calibri" w:cs="Calibri"/>
          <w:sz w:val="22"/>
          <w:szCs w:val="22"/>
          <w:lang w:eastAsia="en-AU"/>
        </w:rPr>
        <w:t xml:space="preserve">assessor may decide that a matter be assessed without a clinical examination of the participant if the </w:t>
      </w:r>
      <w:r w:rsidR="00AB2992">
        <w:rPr>
          <w:rFonts w:ascii="Calibri" w:eastAsia="Times New Roman" w:hAnsi="Calibri" w:cs="Calibri"/>
          <w:sz w:val="22"/>
          <w:szCs w:val="22"/>
          <w:lang w:eastAsia="en-AU"/>
        </w:rPr>
        <w:t xml:space="preserve">dispute </w:t>
      </w:r>
      <w:r w:rsidRPr="0002753E">
        <w:rPr>
          <w:rFonts w:ascii="Calibri" w:eastAsia="Times New Roman" w:hAnsi="Calibri" w:cs="Calibri"/>
          <w:sz w:val="22"/>
          <w:szCs w:val="22"/>
          <w:lang w:eastAsia="en-AU"/>
        </w:rPr>
        <w:t xml:space="preserve">assessor is satisfied that: </w:t>
      </w:r>
    </w:p>
    <w:p w14:paraId="4AC08226" w14:textId="77777777" w:rsidR="00C276B7" w:rsidRPr="0002753E" w:rsidRDefault="00C276B7" w:rsidP="00C276B7">
      <w:pPr>
        <w:keepNext/>
        <w:keepLines/>
        <w:widowControl w:val="0"/>
        <w:numPr>
          <w:ilvl w:val="0"/>
          <w:numId w:val="31"/>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a decision can be made based on the information provided; </w:t>
      </w:r>
    </w:p>
    <w:p w14:paraId="564DC0EC" w14:textId="77777777" w:rsidR="00C276B7" w:rsidRPr="0002753E" w:rsidRDefault="00C276B7" w:rsidP="00C276B7">
      <w:pPr>
        <w:widowControl w:val="0"/>
        <w:numPr>
          <w:ilvl w:val="0"/>
          <w:numId w:val="31"/>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a clinical examination is unnecessary in that it would not provide new information besides that already provided in the documentation; </w:t>
      </w:r>
      <w:r w:rsidR="005E0779">
        <w:rPr>
          <w:rFonts w:ascii="Calibri" w:eastAsia="Times New Roman" w:hAnsi="Calibri" w:cs="Calibri"/>
          <w:sz w:val="22"/>
          <w:szCs w:val="22"/>
          <w:lang w:eastAsia="en-AU"/>
        </w:rPr>
        <w:t>and/</w:t>
      </w:r>
      <w:r w:rsidRPr="0002753E">
        <w:rPr>
          <w:rFonts w:ascii="Calibri" w:eastAsia="Times New Roman" w:hAnsi="Calibri" w:cs="Calibri"/>
          <w:sz w:val="22"/>
          <w:szCs w:val="22"/>
          <w:lang w:eastAsia="en-AU"/>
        </w:rPr>
        <w:t>or</w:t>
      </w:r>
    </w:p>
    <w:p w14:paraId="7FEF04C2" w14:textId="77777777" w:rsidR="00C276B7" w:rsidRPr="0002753E" w:rsidRDefault="00C276B7" w:rsidP="00C276B7">
      <w:pPr>
        <w:widowControl w:val="0"/>
        <w:numPr>
          <w:ilvl w:val="0"/>
          <w:numId w:val="31"/>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the individual needs of the participant preclude an examination, or an examination would cause the participant distress.   </w:t>
      </w:r>
    </w:p>
    <w:p w14:paraId="0F967D51" w14:textId="77777777" w:rsidR="00C276B7" w:rsidRDefault="00C276B7" w:rsidP="00C276B7">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7.5</w:t>
      </w:r>
      <w:r w:rsidRPr="0002753E">
        <w:rPr>
          <w:rFonts w:ascii="Calibri" w:eastAsia="Times New Roman" w:hAnsi="Calibri" w:cs="Calibri"/>
          <w:sz w:val="22"/>
          <w:szCs w:val="22"/>
          <w:lang w:eastAsia="en-AU"/>
        </w:rPr>
        <w:tab/>
        <w:t xml:space="preserve">In all cases, the </w:t>
      </w:r>
      <w:r w:rsidR="00AB2992">
        <w:rPr>
          <w:rFonts w:ascii="Calibri" w:eastAsia="Times New Roman" w:hAnsi="Calibri" w:cs="Calibri"/>
          <w:sz w:val="22"/>
          <w:szCs w:val="22"/>
          <w:lang w:eastAsia="en-AU"/>
        </w:rPr>
        <w:t xml:space="preserve">dispute </w:t>
      </w:r>
      <w:r w:rsidRPr="0002753E">
        <w:rPr>
          <w:rFonts w:ascii="Calibri" w:eastAsia="Times New Roman" w:hAnsi="Calibri" w:cs="Calibri"/>
          <w:sz w:val="22"/>
          <w:szCs w:val="22"/>
          <w:lang w:eastAsia="en-AU"/>
        </w:rPr>
        <w:t>assessor must attempt to resolve the dispute fairly and as quickly as possible</w:t>
      </w:r>
      <w:r w:rsidR="005E0779">
        <w:rPr>
          <w:rFonts w:ascii="Calibri" w:eastAsia="Times New Roman" w:hAnsi="Calibri" w:cs="Calibri"/>
          <w:sz w:val="22"/>
          <w:szCs w:val="22"/>
          <w:lang w:eastAsia="en-AU"/>
        </w:rPr>
        <w:t xml:space="preserve"> and must take all steps as are reasonably practicable to ensure the participant is aware of the role of the </w:t>
      </w:r>
      <w:r w:rsidR="00AB2992">
        <w:rPr>
          <w:rFonts w:ascii="Calibri" w:eastAsia="Times New Roman" w:hAnsi="Calibri" w:cs="Calibri"/>
          <w:sz w:val="22"/>
          <w:szCs w:val="22"/>
          <w:lang w:eastAsia="en-AU"/>
        </w:rPr>
        <w:t xml:space="preserve">dispute </w:t>
      </w:r>
      <w:r w:rsidR="005E0779">
        <w:rPr>
          <w:rFonts w:ascii="Calibri" w:eastAsia="Times New Roman" w:hAnsi="Calibri" w:cs="Calibri"/>
          <w:sz w:val="22"/>
          <w:szCs w:val="22"/>
          <w:lang w:eastAsia="en-AU"/>
        </w:rPr>
        <w:t xml:space="preserve">assessor as an independent decision-maker, making a legally binding decision that will be documented in their certificate. </w:t>
      </w:r>
    </w:p>
    <w:p w14:paraId="1B524333" w14:textId="44211410" w:rsidR="001D2262" w:rsidRPr="0002753E" w:rsidRDefault="001D2262" w:rsidP="00C276B7">
      <w:pPr>
        <w:widowControl w:val="0"/>
        <w:autoSpaceDE w:val="0"/>
        <w:autoSpaceDN w:val="0"/>
        <w:snapToGrid/>
        <w:spacing w:line="360" w:lineRule="auto"/>
        <w:ind w:left="720" w:hanging="720"/>
        <w:rPr>
          <w:rFonts w:ascii="Calibri" w:eastAsia="Times New Roman" w:hAnsi="Calibri" w:cs="Calibri"/>
          <w:sz w:val="22"/>
          <w:szCs w:val="22"/>
          <w:lang w:eastAsia="en-AU"/>
        </w:rPr>
      </w:pPr>
      <w:r>
        <w:rPr>
          <w:rFonts w:ascii="Calibri" w:eastAsia="Times New Roman" w:hAnsi="Calibri" w:cs="Calibri"/>
          <w:sz w:val="22"/>
          <w:szCs w:val="22"/>
          <w:lang w:eastAsia="en-AU"/>
        </w:rPr>
        <w:t>7.6</w:t>
      </w:r>
      <w:r>
        <w:rPr>
          <w:rFonts w:ascii="Calibri" w:eastAsia="Times New Roman" w:hAnsi="Calibri" w:cs="Calibri"/>
          <w:sz w:val="22"/>
          <w:szCs w:val="22"/>
          <w:lang w:eastAsia="en-AU"/>
        </w:rPr>
        <w:tab/>
      </w:r>
      <w:r w:rsidRPr="0002753E">
        <w:rPr>
          <w:rFonts w:ascii="Calibri" w:eastAsia="Times New Roman" w:hAnsi="Calibri" w:cs="Calibri"/>
          <w:sz w:val="22"/>
          <w:szCs w:val="22"/>
          <w:lang w:eastAsia="en-AU"/>
        </w:rPr>
        <w:t xml:space="preserve">Administrative support will be provided to the </w:t>
      </w:r>
      <w:r w:rsidR="00617672">
        <w:rPr>
          <w:rFonts w:ascii="Calibri" w:eastAsia="Times New Roman" w:hAnsi="Calibri" w:cs="Calibri"/>
          <w:sz w:val="22"/>
          <w:szCs w:val="22"/>
          <w:lang w:eastAsia="en-AU"/>
        </w:rPr>
        <w:t xml:space="preserve">dispute assessor </w:t>
      </w:r>
      <w:r w:rsidRPr="0002753E">
        <w:rPr>
          <w:rFonts w:ascii="Calibri" w:eastAsia="Times New Roman" w:hAnsi="Calibri" w:cs="Calibri"/>
          <w:sz w:val="22"/>
          <w:szCs w:val="22"/>
          <w:lang w:eastAsia="en-AU"/>
        </w:rPr>
        <w:t>during the assessment process where required</w:t>
      </w:r>
      <w:r w:rsidR="00617672">
        <w:rPr>
          <w:rFonts w:ascii="Calibri" w:eastAsia="Times New Roman" w:hAnsi="Calibri" w:cs="Calibri"/>
          <w:sz w:val="22"/>
          <w:szCs w:val="22"/>
          <w:lang w:eastAsia="en-AU"/>
        </w:rPr>
        <w:t xml:space="preserve"> by a person or team that has not been involved in the decision that is the subject of the dispute.</w:t>
      </w:r>
    </w:p>
    <w:p w14:paraId="3DE8CCE6" w14:textId="77777777" w:rsidR="00A77558" w:rsidRDefault="00A77558" w:rsidP="00C276B7">
      <w:pPr>
        <w:widowControl w:val="0"/>
        <w:autoSpaceDE w:val="0"/>
        <w:autoSpaceDN w:val="0"/>
        <w:snapToGrid/>
        <w:spacing w:line="360" w:lineRule="auto"/>
        <w:ind w:left="720" w:hanging="720"/>
        <w:rPr>
          <w:rFonts w:ascii="Calibri" w:eastAsia="Times New Roman" w:hAnsi="Calibri" w:cs="Calibri"/>
          <w:sz w:val="22"/>
          <w:szCs w:val="22"/>
          <w:lang w:eastAsia="en-AU"/>
        </w:rPr>
      </w:pPr>
    </w:p>
    <w:p w14:paraId="27097770" w14:textId="77777777" w:rsidR="00C276B7" w:rsidRDefault="00A77558" w:rsidP="00C276B7">
      <w:pPr>
        <w:widowControl w:val="0"/>
        <w:autoSpaceDE w:val="0"/>
        <w:autoSpaceDN w:val="0"/>
        <w:snapToGrid/>
        <w:spacing w:line="360" w:lineRule="auto"/>
        <w:ind w:left="720" w:hanging="720"/>
        <w:rPr>
          <w:rFonts w:ascii="Calibri" w:eastAsia="Times New Roman" w:hAnsi="Calibri" w:cs="Calibri"/>
          <w:b/>
          <w:sz w:val="22"/>
          <w:szCs w:val="22"/>
          <w:lang w:eastAsia="en-AU"/>
        </w:rPr>
      </w:pPr>
      <w:r w:rsidRPr="00A77558">
        <w:rPr>
          <w:rFonts w:ascii="Calibri" w:eastAsia="Times New Roman" w:hAnsi="Calibri" w:cs="Calibri"/>
          <w:b/>
          <w:sz w:val="22"/>
          <w:szCs w:val="22"/>
          <w:lang w:eastAsia="en-AU"/>
        </w:rPr>
        <w:t>Clinical examination</w:t>
      </w:r>
    </w:p>
    <w:p w14:paraId="3137BC09" w14:textId="77777777" w:rsidR="00A77558" w:rsidRPr="0002753E" w:rsidRDefault="00A77558" w:rsidP="00A77558">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b/>
          <w:sz w:val="22"/>
          <w:szCs w:val="22"/>
          <w:lang w:eastAsia="en-AU"/>
        </w:rPr>
        <w:t>Relevant section of the legislation:</w:t>
      </w:r>
    </w:p>
    <w:p w14:paraId="42356F86" w14:textId="77777777" w:rsidR="00A77558" w:rsidRPr="0002753E" w:rsidRDefault="00A77558" w:rsidP="00A77558">
      <w:pPr>
        <w:widowControl w:val="0"/>
        <w:pBdr>
          <w:top w:val="single" w:sz="4" w:space="1" w:color="auto"/>
          <w:left w:val="single" w:sz="4" w:space="4" w:color="auto"/>
          <w:bottom w:val="single" w:sz="4" w:space="1" w:color="auto"/>
          <w:right w:val="single" w:sz="4" w:space="4" w:color="auto"/>
        </w:pBdr>
        <w:autoSpaceDE w:val="0"/>
        <w:autoSpaceDN w:val="0"/>
        <w:snapToGrid/>
        <w:spacing w:before="5"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Section </w:t>
      </w:r>
      <w:r>
        <w:rPr>
          <w:rFonts w:ascii="Calibri" w:eastAsia="Times New Roman" w:hAnsi="Calibri" w:cs="Calibri"/>
          <w:sz w:val="22"/>
          <w:szCs w:val="22"/>
          <w:lang w:eastAsia="en-AU"/>
        </w:rPr>
        <w:t>27</w:t>
      </w:r>
      <w:r w:rsidRPr="0002753E">
        <w:rPr>
          <w:rFonts w:ascii="Calibri" w:eastAsia="Times New Roman" w:hAnsi="Calibri" w:cs="Calibri"/>
          <w:sz w:val="22"/>
          <w:szCs w:val="22"/>
          <w:lang w:eastAsia="en-AU"/>
        </w:rPr>
        <w:t xml:space="preserve"> of the </w:t>
      </w:r>
      <w:r w:rsidRPr="0002753E">
        <w:rPr>
          <w:rFonts w:ascii="Calibri" w:eastAsia="Times New Roman" w:hAnsi="Calibri" w:cs="Calibri"/>
          <w:b/>
          <w:i/>
          <w:sz w:val="22"/>
          <w:szCs w:val="22"/>
          <w:lang w:eastAsia="en-AU"/>
        </w:rPr>
        <w:t>Motor Accidents (Lifetime Care and Support) Act 2006:</w:t>
      </w:r>
      <w:r w:rsidRPr="0002753E">
        <w:rPr>
          <w:rFonts w:ascii="Calibri" w:eastAsia="Times New Roman" w:hAnsi="Calibri" w:cs="Calibri"/>
          <w:sz w:val="22"/>
          <w:szCs w:val="22"/>
          <w:lang w:eastAsia="en-AU"/>
        </w:rPr>
        <w:t xml:space="preserve"> </w:t>
      </w:r>
    </w:p>
    <w:p w14:paraId="170441BF" w14:textId="77777777" w:rsidR="00A77558" w:rsidRPr="0002753E" w:rsidRDefault="00A77558" w:rsidP="00A77558">
      <w:pPr>
        <w:pBdr>
          <w:top w:val="single" w:sz="4" w:space="1" w:color="auto"/>
          <w:left w:val="single" w:sz="4" w:space="4" w:color="auto"/>
          <w:bottom w:val="single" w:sz="4" w:space="1" w:color="auto"/>
          <w:right w:val="single" w:sz="4" w:space="4" w:color="auto"/>
        </w:pBdr>
        <w:shd w:val="clear" w:color="auto" w:fill="FFFFFF"/>
        <w:adjustRightInd/>
        <w:snapToGrid/>
        <w:spacing w:line="360" w:lineRule="auto"/>
        <w:contextualSpacing/>
        <w:rPr>
          <w:rFonts w:ascii="Calibri" w:eastAsia="Times New Roman" w:hAnsi="Calibri" w:cs="Calibri"/>
          <w:b/>
          <w:sz w:val="22"/>
          <w:szCs w:val="22"/>
          <w:lang w:val="en" w:eastAsia="en-AU"/>
        </w:rPr>
      </w:pPr>
      <w:r w:rsidRPr="0002753E">
        <w:rPr>
          <w:rFonts w:ascii="Calibri" w:eastAsia="Times New Roman" w:hAnsi="Calibri" w:cs="Calibri"/>
          <w:b/>
          <w:sz w:val="22"/>
          <w:szCs w:val="22"/>
          <w:lang w:val="en" w:eastAsia="en-AU"/>
        </w:rPr>
        <w:t>27   Co-operation of participant</w:t>
      </w:r>
    </w:p>
    <w:p w14:paraId="195AFC9A" w14:textId="77777777" w:rsidR="00A77558" w:rsidRPr="0002753E" w:rsidRDefault="00A77558" w:rsidP="00A77558">
      <w:pPr>
        <w:pBdr>
          <w:top w:val="single" w:sz="4" w:space="1" w:color="auto"/>
          <w:left w:val="single" w:sz="4" w:space="4" w:color="auto"/>
          <w:bottom w:val="single" w:sz="4" w:space="1" w:color="auto"/>
          <w:right w:val="single" w:sz="4" w:space="4" w:color="auto"/>
        </w:pBdr>
        <w:shd w:val="clear" w:color="auto" w:fill="FFFFFF"/>
        <w:adjustRightInd/>
        <w:snapToGrid/>
        <w:spacing w:line="360" w:lineRule="auto"/>
        <w:contextualSpacing/>
        <w:rPr>
          <w:rFonts w:ascii="Calibri" w:eastAsia="Times New Roman" w:hAnsi="Calibri" w:cs="Calibri"/>
          <w:sz w:val="22"/>
          <w:szCs w:val="22"/>
          <w:lang w:val="en" w:eastAsia="en-AU"/>
        </w:rPr>
      </w:pPr>
      <w:r w:rsidRPr="0002753E">
        <w:rPr>
          <w:rFonts w:ascii="Calibri" w:eastAsia="Times New Roman" w:hAnsi="Calibri" w:cs="Calibri"/>
          <w:sz w:val="22"/>
          <w:szCs w:val="22"/>
          <w:lang w:val="en" w:eastAsia="en-AU"/>
        </w:rPr>
        <w:lastRenderedPageBreak/>
        <w:t>A participant in the Scheme must comply with any reasonable request made by the Authority or an assessor in connection with an assessment of or dispute about the treatment and care needs of the participant, including a request to undergo a medical examination or other examination by a health professional.</w:t>
      </w:r>
    </w:p>
    <w:p w14:paraId="52996CF9" w14:textId="77777777" w:rsidR="00A77558" w:rsidRPr="00A77558" w:rsidRDefault="00A77558" w:rsidP="00A77558">
      <w:pPr>
        <w:widowControl w:val="0"/>
        <w:autoSpaceDE w:val="0"/>
        <w:autoSpaceDN w:val="0"/>
        <w:snapToGrid/>
        <w:spacing w:line="360" w:lineRule="auto"/>
        <w:rPr>
          <w:rFonts w:ascii="Calibri" w:eastAsia="Times New Roman" w:hAnsi="Calibri" w:cs="Calibri"/>
          <w:b/>
          <w:sz w:val="22"/>
          <w:szCs w:val="22"/>
          <w:lang w:eastAsia="en-AU"/>
        </w:rPr>
      </w:pPr>
    </w:p>
    <w:p w14:paraId="62F65BCE" w14:textId="77777777" w:rsidR="00C276B7" w:rsidRPr="00A77558" w:rsidRDefault="00C276B7" w:rsidP="00A77558">
      <w:pPr>
        <w:widowControl w:val="0"/>
        <w:autoSpaceDE w:val="0"/>
        <w:autoSpaceDN w:val="0"/>
        <w:snapToGrid/>
        <w:spacing w:line="360" w:lineRule="auto"/>
        <w:rPr>
          <w:rFonts w:ascii="Calibri" w:eastAsia="Times New Roman" w:hAnsi="Calibri" w:cs="Calibri"/>
          <w:b/>
          <w:sz w:val="22"/>
          <w:szCs w:val="22"/>
          <w:lang w:eastAsia="en-AU"/>
        </w:rPr>
      </w:pPr>
      <w:r w:rsidRPr="0002753E">
        <w:rPr>
          <w:rFonts w:ascii="Calibri" w:eastAsia="Times New Roman" w:hAnsi="Calibri" w:cs="Calibri"/>
          <w:b/>
          <w:sz w:val="22"/>
          <w:szCs w:val="22"/>
          <w:lang w:eastAsia="en-AU"/>
        </w:rPr>
        <w:t>8</w:t>
      </w:r>
      <w:r w:rsidRPr="0002753E">
        <w:rPr>
          <w:rFonts w:ascii="Calibri" w:eastAsia="Times New Roman" w:hAnsi="Calibri" w:cs="Calibri"/>
          <w:b/>
          <w:sz w:val="22"/>
          <w:szCs w:val="22"/>
          <w:lang w:eastAsia="en-AU"/>
        </w:rPr>
        <w:tab/>
        <w:t xml:space="preserve">Clinical examination arranged if required </w:t>
      </w:r>
    </w:p>
    <w:p w14:paraId="202CD564" w14:textId="77777777" w:rsidR="00C276B7" w:rsidRPr="0002753E" w:rsidRDefault="00C276B7" w:rsidP="00C276B7">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8.1 </w:t>
      </w:r>
      <w:r w:rsidRPr="0002753E">
        <w:rPr>
          <w:rFonts w:ascii="Calibri" w:eastAsia="Times New Roman" w:hAnsi="Calibri" w:cs="Calibri"/>
          <w:sz w:val="22"/>
          <w:szCs w:val="22"/>
          <w:lang w:eastAsia="en-AU"/>
        </w:rPr>
        <w:tab/>
        <w:t xml:space="preserve">When a clinical examination is required, Lifetime Care will notify the participant in writing of the time, date and location of the clinical examination, and the name and specialty of the </w:t>
      </w:r>
      <w:r w:rsidR="005E0779">
        <w:rPr>
          <w:rFonts w:ascii="Calibri" w:eastAsia="Times New Roman" w:hAnsi="Calibri" w:cs="Calibri"/>
          <w:sz w:val="22"/>
          <w:szCs w:val="22"/>
          <w:lang w:eastAsia="en-AU"/>
        </w:rPr>
        <w:t>health professional</w:t>
      </w:r>
      <w:r w:rsidRPr="0002753E">
        <w:rPr>
          <w:rFonts w:ascii="Calibri" w:eastAsia="Times New Roman" w:hAnsi="Calibri" w:cs="Calibri"/>
          <w:sz w:val="22"/>
          <w:szCs w:val="22"/>
          <w:lang w:eastAsia="en-AU"/>
        </w:rPr>
        <w:t xml:space="preserve">. </w:t>
      </w:r>
      <w:r w:rsidR="001D2262">
        <w:rPr>
          <w:rFonts w:ascii="Calibri" w:eastAsia="Times New Roman" w:hAnsi="Calibri" w:cs="Calibri"/>
          <w:sz w:val="22"/>
          <w:szCs w:val="22"/>
          <w:lang w:eastAsia="en-AU"/>
        </w:rPr>
        <w:t>This may be organised through administrative support.</w:t>
      </w:r>
    </w:p>
    <w:p w14:paraId="730311DA" w14:textId="77777777" w:rsidR="00C276B7" w:rsidRPr="0002753E" w:rsidRDefault="00C276B7" w:rsidP="00C276B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8.2 </w:t>
      </w:r>
      <w:r w:rsidRPr="0002753E">
        <w:rPr>
          <w:rFonts w:ascii="Calibri" w:eastAsia="Times New Roman" w:hAnsi="Calibri" w:cs="Calibri"/>
          <w:sz w:val="22"/>
          <w:szCs w:val="22"/>
          <w:lang w:eastAsia="en-AU"/>
        </w:rPr>
        <w:tab/>
        <w:t>Before the examination Lifetime Care will notify the participant:</w:t>
      </w:r>
    </w:p>
    <w:p w14:paraId="57D0BEB2" w14:textId="77777777" w:rsidR="00C276B7" w:rsidRPr="0002753E" w:rsidRDefault="00C276B7" w:rsidP="00C276B7">
      <w:pPr>
        <w:widowControl w:val="0"/>
        <w:numPr>
          <w:ilvl w:val="0"/>
          <w:numId w:val="32"/>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how to prepare for the examination (e.g. what to wear and bring) and what to expect; and</w:t>
      </w:r>
    </w:p>
    <w:p w14:paraId="7E309F15" w14:textId="77777777" w:rsidR="00C276B7" w:rsidRPr="0002753E" w:rsidRDefault="00C276B7" w:rsidP="00C276B7">
      <w:pPr>
        <w:widowControl w:val="0"/>
        <w:numPr>
          <w:ilvl w:val="0"/>
          <w:numId w:val="32"/>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what may occur at the examination, for example the questions that may be asked of the participant and support person. </w:t>
      </w:r>
    </w:p>
    <w:p w14:paraId="2A53E277" w14:textId="77777777" w:rsidR="00C276B7" w:rsidRPr="0002753E" w:rsidRDefault="00C276B7" w:rsidP="00C276B7">
      <w:pPr>
        <w:widowControl w:val="0"/>
        <w:autoSpaceDE w:val="0"/>
        <w:autoSpaceDN w:val="0"/>
        <w:snapToGrid/>
        <w:spacing w:line="360" w:lineRule="auto"/>
        <w:rPr>
          <w:rFonts w:ascii="Calibri" w:eastAsia="Times New Roman" w:hAnsi="Calibri" w:cs="Calibri"/>
          <w:sz w:val="22"/>
          <w:szCs w:val="22"/>
          <w:lang w:eastAsia="en-AU"/>
        </w:rPr>
      </w:pPr>
    </w:p>
    <w:p w14:paraId="6F23B031" w14:textId="77777777" w:rsidR="00C276B7" w:rsidRPr="0002753E" w:rsidRDefault="00C276B7" w:rsidP="00A77558">
      <w:pPr>
        <w:spacing w:line="360" w:lineRule="auto"/>
        <w:rPr>
          <w:rFonts w:ascii="Calibri" w:eastAsia="Times New Roman" w:hAnsi="Calibri" w:cs="Calibri"/>
          <w:sz w:val="22"/>
          <w:szCs w:val="22"/>
          <w:lang w:eastAsia="en-AU"/>
        </w:rPr>
      </w:pPr>
      <w:r w:rsidRPr="0002753E">
        <w:rPr>
          <w:rFonts w:ascii="Calibri" w:hAnsi="Calibri"/>
          <w:b/>
          <w:sz w:val="22"/>
          <w:szCs w:val="22"/>
        </w:rPr>
        <w:t xml:space="preserve"> 9</w:t>
      </w:r>
      <w:r w:rsidRPr="0002753E">
        <w:rPr>
          <w:rFonts w:ascii="Calibri" w:hAnsi="Calibri"/>
          <w:b/>
          <w:sz w:val="22"/>
          <w:szCs w:val="22"/>
        </w:rPr>
        <w:tab/>
        <w:t xml:space="preserve">Clinical examination procedures </w:t>
      </w:r>
    </w:p>
    <w:p w14:paraId="472B3426" w14:textId="77777777" w:rsidR="00C276B7" w:rsidRPr="0002753E" w:rsidRDefault="00C276B7" w:rsidP="00C276B7">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9.1 </w:t>
      </w:r>
      <w:r w:rsidRPr="0002753E">
        <w:rPr>
          <w:rFonts w:ascii="Calibri" w:eastAsia="Times New Roman" w:hAnsi="Calibri" w:cs="Calibri"/>
          <w:sz w:val="22"/>
          <w:szCs w:val="22"/>
          <w:lang w:eastAsia="en-AU"/>
        </w:rPr>
        <w:tab/>
        <w:t xml:space="preserve">The </w:t>
      </w:r>
      <w:r w:rsidR="00AB2992">
        <w:rPr>
          <w:rFonts w:ascii="Calibri" w:eastAsia="Times New Roman" w:hAnsi="Calibri" w:cs="Calibri"/>
          <w:sz w:val="22"/>
          <w:szCs w:val="22"/>
          <w:lang w:eastAsia="en-AU"/>
        </w:rPr>
        <w:t xml:space="preserve">dispute </w:t>
      </w:r>
      <w:r w:rsidRPr="0002753E">
        <w:rPr>
          <w:rFonts w:ascii="Calibri" w:eastAsia="Times New Roman" w:hAnsi="Calibri" w:cs="Calibri"/>
          <w:sz w:val="22"/>
          <w:szCs w:val="22"/>
          <w:lang w:eastAsia="en-AU"/>
        </w:rPr>
        <w:t>assessor</w:t>
      </w:r>
      <w:r w:rsidR="005E0779">
        <w:rPr>
          <w:rFonts w:ascii="Calibri" w:eastAsia="Times New Roman" w:hAnsi="Calibri" w:cs="Calibri"/>
          <w:sz w:val="22"/>
          <w:szCs w:val="22"/>
          <w:lang w:eastAsia="en-AU"/>
        </w:rPr>
        <w:t>, or the health professional conducting the examination, is to</w:t>
      </w:r>
      <w:r w:rsidRPr="0002753E">
        <w:rPr>
          <w:rFonts w:ascii="Calibri" w:eastAsia="Times New Roman" w:hAnsi="Calibri" w:cs="Calibri"/>
          <w:sz w:val="22"/>
          <w:szCs w:val="22"/>
          <w:lang w:eastAsia="en-AU"/>
        </w:rPr>
        <w:t xml:space="preserve"> determine who may be present at a clinical examination and how the examination proceeds. A parent, legal guardian, carer or other support person may be present during an examination involving the participant </w:t>
      </w:r>
      <w:proofErr w:type="gramStart"/>
      <w:r w:rsidRPr="0002753E">
        <w:rPr>
          <w:rFonts w:ascii="Calibri" w:eastAsia="Times New Roman" w:hAnsi="Calibri" w:cs="Calibri"/>
          <w:sz w:val="22"/>
          <w:szCs w:val="22"/>
          <w:lang w:eastAsia="en-AU"/>
        </w:rPr>
        <w:t>in order to</w:t>
      </w:r>
      <w:proofErr w:type="gramEnd"/>
      <w:r w:rsidRPr="0002753E">
        <w:rPr>
          <w:rFonts w:ascii="Calibri" w:eastAsia="Times New Roman" w:hAnsi="Calibri" w:cs="Calibri"/>
          <w:sz w:val="22"/>
          <w:szCs w:val="22"/>
          <w:lang w:eastAsia="en-AU"/>
        </w:rPr>
        <w:t xml:space="preserve"> assist in any way required. Legal or medical representatives of the participant cannot be present during a clinical examination unless Lifetime Care gives prior approval and is satisfied that the circumstances warrant it. </w:t>
      </w:r>
    </w:p>
    <w:p w14:paraId="5F7C6274" w14:textId="77777777" w:rsidR="00C276B7" w:rsidRPr="0002753E" w:rsidRDefault="00C276B7" w:rsidP="00C276B7">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9.2 </w:t>
      </w:r>
      <w:r w:rsidRPr="0002753E">
        <w:rPr>
          <w:rFonts w:ascii="Calibri" w:eastAsia="Times New Roman" w:hAnsi="Calibri" w:cs="Calibri"/>
          <w:sz w:val="22"/>
          <w:szCs w:val="22"/>
          <w:lang w:eastAsia="en-AU"/>
        </w:rPr>
        <w:tab/>
        <w:t xml:space="preserve">A legal guardian, carer or other support person may provide information to the </w:t>
      </w:r>
      <w:r w:rsidR="00AB2992">
        <w:rPr>
          <w:rFonts w:ascii="Calibri" w:eastAsia="Times New Roman" w:hAnsi="Calibri" w:cs="Calibri"/>
          <w:sz w:val="22"/>
          <w:szCs w:val="22"/>
          <w:lang w:eastAsia="en-AU"/>
        </w:rPr>
        <w:t xml:space="preserve">dispute </w:t>
      </w:r>
      <w:r w:rsidRPr="0002753E">
        <w:rPr>
          <w:rFonts w:ascii="Calibri" w:eastAsia="Times New Roman" w:hAnsi="Calibri" w:cs="Calibri"/>
          <w:sz w:val="22"/>
          <w:szCs w:val="22"/>
          <w:lang w:eastAsia="en-AU"/>
        </w:rPr>
        <w:t>assessor</w:t>
      </w:r>
      <w:r w:rsidR="00D025F3">
        <w:rPr>
          <w:rFonts w:ascii="Calibri" w:eastAsia="Times New Roman" w:hAnsi="Calibri" w:cs="Calibri"/>
          <w:sz w:val="22"/>
          <w:szCs w:val="22"/>
          <w:lang w:eastAsia="en-AU"/>
        </w:rPr>
        <w:t>,</w:t>
      </w:r>
      <w:r w:rsidRPr="0002753E">
        <w:rPr>
          <w:rFonts w:ascii="Calibri" w:eastAsia="Times New Roman" w:hAnsi="Calibri" w:cs="Calibri"/>
          <w:sz w:val="22"/>
          <w:szCs w:val="22"/>
          <w:lang w:eastAsia="en-AU"/>
        </w:rPr>
        <w:t xml:space="preserve"> </w:t>
      </w:r>
      <w:r w:rsidR="00D025F3">
        <w:rPr>
          <w:rFonts w:ascii="Calibri" w:eastAsia="Times New Roman" w:hAnsi="Calibri" w:cs="Calibri"/>
          <w:sz w:val="22"/>
          <w:szCs w:val="22"/>
          <w:lang w:eastAsia="en-AU"/>
        </w:rPr>
        <w:t xml:space="preserve">or health professional conducting the examination, </w:t>
      </w:r>
      <w:r w:rsidRPr="0002753E">
        <w:rPr>
          <w:rFonts w:ascii="Calibri" w:eastAsia="Times New Roman" w:hAnsi="Calibri" w:cs="Calibri"/>
          <w:sz w:val="22"/>
          <w:szCs w:val="22"/>
          <w:lang w:eastAsia="en-AU"/>
        </w:rPr>
        <w:t xml:space="preserve">during a clinical examination but only when asked by the </w:t>
      </w:r>
      <w:r w:rsidR="00AB2992">
        <w:rPr>
          <w:rFonts w:ascii="Calibri" w:eastAsia="Times New Roman" w:hAnsi="Calibri" w:cs="Calibri"/>
          <w:sz w:val="22"/>
          <w:szCs w:val="22"/>
          <w:lang w:eastAsia="en-AU"/>
        </w:rPr>
        <w:t xml:space="preserve">dispute </w:t>
      </w:r>
      <w:r w:rsidRPr="0002753E">
        <w:rPr>
          <w:rFonts w:ascii="Calibri" w:eastAsia="Times New Roman" w:hAnsi="Calibri" w:cs="Calibri"/>
          <w:sz w:val="22"/>
          <w:szCs w:val="22"/>
          <w:lang w:eastAsia="en-AU"/>
        </w:rPr>
        <w:t>assessor</w:t>
      </w:r>
      <w:r w:rsidR="00D025F3">
        <w:rPr>
          <w:rFonts w:ascii="Calibri" w:eastAsia="Times New Roman" w:hAnsi="Calibri" w:cs="Calibri"/>
          <w:sz w:val="22"/>
          <w:szCs w:val="22"/>
          <w:lang w:eastAsia="en-AU"/>
        </w:rPr>
        <w:t xml:space="preserve"> or health professional conducting the examination</w:t>
      </w:r>
      <w:r w:rsidRPr="0002753E">
        <w:rPr>
          <w:rFonts w:ascii="Calibri" w:eastAsia="Times New Roman" w:hAnsi="Calibri" w:cs="Calibri"/>
          <w:sz w:val="22"/>
          <w:szCs w:val="22"/>
          <w:lang w:eastAsia="en-AU"/>
        </w:rPr>
        <w:t xml:space="preserve">. At the discretion </w:t>
      </w:r>
      <w:r w:rsidR="00D025F3">
        <w:rPr>
          <w:rFonts w:ascii="Calibri" w:eastAsia="Times New Roman" w:hAnsi="Calibri" w:cs="Calibri"/>
          <w:sz w:val="22"/>
          <w:szCs w:val="22"/>
          <w:lang w:eastAsia="en-AU"/>
        </w:rPr>
        <w:t xml:space="preserve">of </w:t>
      </w:r>
      <w:r w:rsidRPr="0002753E">
        <w:rPr>
          <w:rFonts w:ascii="Calibri" w:eastAsia="Times New Roman" w:hAnsi="Calibri" w:cs="Calibri"/>
          <w:sz w:val="22"/>
          <w:szCs w:val="22"/>
          <w:lang w:eastAsia="en-AU"/>
        </w:rPr>
        <w:t xml:space="preserve">the </w:t>
      </w:r>
      <w:r w:rsidR="00AB2992">
        <w:rPr>
          <w:rFonts w:ascii="Calibri" w:eastAsia="Times New Roman" w:hAnsi="Calibri" w:cs="Calibri"/>
          <w:sz w:val="22"/>
          <w:szCs w:val="22"/>
          <w:lang w:eastAsia="en-AU"/>
        </w:rPr>
        <w:t xml:space="preserve">dispute </w:t>
      </w:r>
      <w:r w:rsidRPr="0002753E">
        <w:rPr>
          <w:rFonts w:ascii="Calibri" w:eastAsia="Times New Roman" w:hAnsi="Calibri" w:cs="Calibri"/>
          <w:sz w:val="22"/>
          <w:szCs w:val="22"/>
          <w:lang w:eastAsia="en-AU"/>
        </w:rPr>
        <w:t>assessor</w:t>
      </w:r>
      <w:r w:rsidR="00D025F3">
        <w:rPr>
          <w:rFonts w:ascii="Calibri" w:eastAsia="Times New Roman" w:hAnsi="Calibri" w:cs="Calibri"/>
          <w:sz w:val="22"/>
          <w:szCs w:val="22"/>
          <w:lang w:eastAsia="en-AU"/>
        </w:rPr>
        <w:t>, or health professional conducting the examination,</w:t>
      </w:r>
      <w:r w:rsidRPr="0002753E">
        <w:rPr>
          <w:rFonts w:ascii="Calibri" w:eastAsia="Times New Roman" w:hAnsi="Calibri" w:cs="Calibri"/>
          <w:sz w:val="22"/>
          <w:szCs w:val="22"/>
          <w:lang w:eastAsia="en-AU"/>
        </w:rPr>
        <w:t xml:space="preserve"> may ask any legal guardian, carer or support person to leave the clinical examination. </w:t>
      </w:r>
    </w:p>
    <w:p w14:paraId="41D9F560" w14:textId="77777777" w:rsidR="00C276B7" w:rsidRPr="0002753E" w:rsidRDefault="00C276B7" w:rsidP="00C276B7">
      <w:pPr>
        <w:widowControl w:val="0"/>
        <w:autoSpaceDE w:val="0"/>
        <w:autoSpaceDN w:val="0"/>
        <w:snapToGrid/>
        <w:spacing w:line="360" w:lineRule="auto"/>
        <w:ind w:left="720" w:hanging="720"/>
        <w:rPr>
          <w:rFonts w:ascii="Calibri" w:eastAsia="Times New Roman" w:hAnsi="Calibri" w:cs="Calibri"/>
          <w:b/>
          <w:sz w:val="22"/>
          <w:szCs w:val="22"/>
          <w:lang w:eastAsia="en-AU"/>
        </w:rPr>
      </w:pPr>
      <w:r w:rsidRPr="0002753E">
        <w:rPr>
          <w:rFonts w:ascii="Calibri" w:eastAsia="Times New Roman" w:hAnsi="Calibri" w:cs="Calibri"/>
          <w:sz w:val="22"/>
          <w:szCs w:val="22"/>
          <w:lang w:eastAsia="en-AU"/>
        </w:rPr>
        <w:t xml:space="preserve">9.3 </w:t>
      </w:r>
      <w:r w:rsidRPr="0002753E">
        <w:rPr>
          <w:rFonts w:ascii="Calibri" w:eastAsia="Times New Roman" w:hAnsi="Calibri" w:cs="Calibri"/>
          <w:sz w:val="22"/>
          <w:szCs w:val="22"/>
          <w:lang w:eastAsia="en-AU"/>
        </w:rPr>
        <w:tab/>
        <w:t>Lifetime Care will pay the reasonable costs associated with attendance of the participant, and if required, the reasonable expenses of one accompanying person such as the participant’s guardian, carer or other support person to attend any clinical examination.  Payment of any such costs requires prior approval from Lifetime Care</w:t>
      </w:r>
      <w:r w:rsidRPr="0002753E">
        <w:rPr>
          <w:rFonts w:ascii="Calibri" w:eastAsia="Times New Roman" w:hAnsi="Calibri" w:cs="Calibri"/>
          <w:b/>
          <w:sz w:val="22"/>
          <w:szCs w:val="22"/>
          <w:lang w:eastAsia="en-AU"/>
        </w:rPr>
        <w:t xml:space="preserve">.  </w:t>
      </w:r>
    </w:p>
    <w:p w14:paraId="61A739AB" w14:textId="77777777" w:rsidR="00C276B7" w:rsidRPr="0002753E" w:rsidRDefault="00C276B7" w:rsidP="00C276B7">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9.4 </w:t>
      </w:r>
      <w:r w:rsidRPr="0002753E">
        <w:rPr>
          <w:rFonts w:ascii="Calibri" w:eastAsia="Times New Roman" w:hAnsi="Calibri" w:cs="Calibri"/>
          <w:sz w:val="22"/>
          <w:szCs w:val="22"/>
          <w:lang w:eastAsia="en-AU"/>
        </w:rPr>
        <w:tab/>
        <w:t xml:space="preserve">When the clinical examination occurs, the </w:t>
      </w:r>
      <w:r w:rsidR="00AB2992">
        <w:rPr>
          <w:rFonts w:ascii="Calibri" w:eastAsia="Times New Roman" w:hAnsi="Calibri" w:cs="Calibri"/>
          <w:sz w:val="22"/>
          <w:szCs w:val="22"/>
          <w:lang w:eastAsia="en-AU"/>
        </w:rPr>
        <w:t xml:space="preserve">dispute </w:t>
      </w:r>
      <w:r w:rsidRPr="0002753E">
        <w:rPr>
          <w:rFonts w:ascii="Calibri" w:eastAsia="Times New Roman" w:hAnsi="Calibri" w:cs="Calibri"/>
          <w:sz w:val="22"/>
          <w:szCs w:val="22"/>
          <w:lang w:eastAsia="en-AU"/>
        </w:rPr>
        <w:t>assessor</w:t>
      </w:r>
      <w:r w:rsidR="00D025F3">
        <w:rPr>
          <w:rFonts w:ascii="Calibri" w:eastAsia="Times New Roman" w:hAnsi="Calibri" w:cs="Calibri"/>
          <w:sz w:val="22"/>
          <w:szCs w:val="22"/>
          <w:lang w:eastAsia="en-AU"/>
        </w:rPr>
        <w:t xml:space="preserve">, or health professional conducting the </w:t>
      </w:r>
      <w:r w:rsidR="001D2262">
        <w:rPr>
          <w:rFonts w:ascii="Calibri" w:eastAsia="Times New Roman" w:hAnsi="Calibri" w:cs="Calibri"/>
          <w:sz w:val="22"/>
          <w:szCs w:val="22"/>
          <w:lang w:eastAsia="en-AU"/>
        </w:rPr>
        <w:t xml:space="preserve">examination, </w:t>
      </w:r>
      <w:r w:rsidR="001D2262" w:rsidRPr="0002753E">
        <w:rPr>
          <w:rFonts w:ascii="Calibri" w:eastAsia="Times New Roman" w:hAnsi="Calibri" w:cs="Calibri"/>
          <w:sz w:val="22"/>
          <w:szCs w:val="22"/>
          <w:lang w:eastAsia="en-AU"/>
        </w:rPr>
        <w:t>will</w:t>
      </w:r>
      <w:r w:rsidRPr="0002753E">
        <w:rPr>
          <w:rFonts w:ascii="Calibri" w:eastAsia="Times New Roman" w:hAnsi="Calibri" w:cs="Calibri"/>
          <w:sz w:val="22"/>
          <w:szCs w:val="22"/>
          <w:lang w:eastAsia="en-AU"/>
        </w:rPr>
        <w:t xml:space="preserve"> take such measures as are reasonably practicable to ensure that the participant and anyone accompanying them:</w:t>
      </w:r>
    </w:p>
    <w:p w14:paraId="675C2E22" w14:textId="77777777" w:rsidR="00C276B7" w:rsidRPr="0002753E" w:rsidRDefault="00C276B7" w:rsidP="00C276B7">
      <w:pPr>
        <w:widowControl w:val="0"/>
        <w:numPr>
          <w:ilvl w:val="0"/>
          <w:numId w:val="33"/>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understands the reason for the examination and the issues the </w:t>
      </w:r>
      <w:r w:rsidR="00AB2992">
        <w:rPr>
          <w:rFonts w:ascii="Calibri" w:eastAsia="Times New Roman" w:hAnsi="Calibri" w:cs="Calibri"/>
          <w:sz w:val="22"/>
          <w:szCs w:val="22"/>
          <w:lang w:eastAsia="en-AU"/>
        </w:rPr>
        <w:t xml:space="preserve">dispute </w:t>
      </w:r>
      <w:r w:rsidRPr="0002753E">
        <w:rPr>
          <w:rFonts w:ascii="Calibri" w:eastAsia="Times New Roman" w:hAnsi="Calibri" w:cs="Calibri"/>
          <w:sz w:val="22"/>
          <w:szCs w:val="22"/>
          <w:lang w:eastAsia="en-AU"/>
        </w:rPr>
        <w:t>assessor will consider in assessing the dispute</w:t>
      </w:r>
      <w:r w:rsidR="00D025F3">
        <w:rPr>
          <w:rFonts w:ascii="Calibri" w:eastAsia="Times New Roman" w:hAnsi="Calibri" w:cs="Calibri"/>
          <w:sz w:val="22"/>
          <w:szCs w:val="22"/>
          <w:lang w:eastAsia="en-AU"/>
        </w:rPr>
        <w:t>, or which the health professional conducting the examination has been asked to address</w:t>
      </w:r>
      <w:r w:rsidRPr="0002753E">
        <w:rPr>
          <w:rFonts w:ascii="Calibri" w:eastAsia="Times New Roman" w:hAnsi="Calibri" w:cs="Calibri"/>
          <w:sz w:val="22"/>
          <w:szCs w:val="22"/>
          <w:lang w:eastAsia="en-AU"/>
        </w:rPr>
        <w:t>;</w:t>
      </w:r>
    </w:p>
    <w:p w14:paraId="5662C676" w14:textId="77777777" w:rsidR="00C276B7" w:rsidRPr="0002753E" w:rsidRDefault="00C276B7" w:rsidP="00C276B7">
      <w:pPr>
        <w:widowControl w:val="0"/>
        <w:numPr>
          <w:ilvl w:val="0"/>
          <w:numId w:val="33"/>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lastRenderedPageBreak/>
        <w:t xml:space="preserve">is aware of what the examination will involve; </w:t>
      </w:r>
    </w:p>
    <w:p w14:paraId="26647D3A" w14:textId="77777777" w:rsidR="00C276B7" w:rsidRDefault="00C276B7" w:rsidP="00C276B7">
      <w:pPr>
        <w:widowControl w:val="0"/>
        <w:numPr>
          <w:ilvl w:val="0"/>
          <w:numId w:val="33"/>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is aware of the role of the </w:t>
      </w:r>
      <w:r w:rsidR="00D025F3">
        <w:rPr>
          <w:rFonts w:ascii="Calibri" w:eastAsia="Times New Roman" w:hAnsi="Calibri" w:cs="Calibri"/>
          <w:sz w:val="22"/>
          <w:szCs w:val="22"/>
          <w:lang w:eastAsia="en-AU"/>
        </w:rPr>
        <w:t>health professional in providing an independent opinion</w:t>
      </w:r>
      <w:r w:rsidR="005F12C9">
        <w:rPr>
          <w:rFonts w:ascii="Calibri" w:eastAsia="Times New Roman" w:hAnsi="Calibri" w:cs="Calibri"/>
          <w:sz w:val="22"/>
          <w:szCs w:val="22"/>
          <w:lang w:eastAsia="en-AU"/>
        </w:rPr>
        <w:t>; and</w:t>
      </w:r>
    </w:p>
    <w:p w14:paraId="7824E42C" w14:textId="77777777" w:rsidR="005F12C9" w:rsidRPr="00375636" w:rsidRDefault="005F12C9" w:rsidP="00C276B7">
      <w:pPr>
        <w:widowControl w:val="0"/>
        <w:numPr>
          <w:ilvl w:val="0"/>
          <w:numId w:val="33"/>
        </w:numPr>
        <w:autoSpaceDE w:val="0"/>
        <w:autoSpaceDN w:val="0"/>
        <w:snapToGrid/>
        <w:spacing w:line="360" w:lineRule="auto"/>
        <w:rPr>
          <w:rFonts w:ascii="Calibri" w:eastAsia="Times New Roman" w:hAnsi="Calibri" w:cs="Calibri"/>
          <w:sz w:val="22"/>
          <w:szCs w:val="22"/>
          <w:lang w:eastAsia="en-AU"/>
        </w:rPr>
      </w:pPr>
      <w:r w:rsidRPr="00375636">
        <w:rPr>
          <w:rFonts w:ascii="Calibri" w:eastAsia="Times New Roman" w:hAnsi="Calibri" w:cs="Calibri"/>
          <w:sz w:val="22"/>
          <w:szCs w:val="22"/>
          <w:lang w:eastAsia="en-AU"/>
        </w:rPr>
        <w:t xml:space="preserve">is aware of the role of the dispute assessor. </w:t>
      </w:r>
    </w:p>
    <w:p w14:paraId="3A525E7A" w14:textId="77777777" w:rsidR="00C276B7" w:rsidRPr="0002753E" w:rsidRDefault="00C276B7" w:rsidP="00C276B7">
      <w:pPr>
        <w:widowControl w:val="0"/>
        <w:autoSpaceDE w:val="0"/>
        <w:autoSpaceDN w:val="0"/>
        <w:snapToGrid/>
        <w:spacing w:line="360" w:lineRule="auto"/>
        <w:rPr>
          <w:rFonts w:ascii="Calibri" w:eastAsia="Times New Roman" w:hAnsi="Calibri" w:cs="Calibri"/>
          <w:sz w:val="22"/>
          <w:szCs w:val="22"/>
          <w:lang w:eastAsia="en-AU"/>
        </w:rPr>
      </w:pPr>
    </w:p>
    <w:p w14:paraId="04FF36C8" w14:textId="77777777" w:rsidR="00C276B7" w:rsidRPr="0002753E" w:rsidRDefault="00C276B7" w:rsidP="00C276B7">
      <w:pPr>
        <w:spacing w:line="360" w:lineRule="auto"/>
        <w:rPr>
          <w:rFonts w:ascii="Calibri" w:hAnsi="Calibri"/>
          <w:b/>
          <w:sz w:val="22"/>
          <w:szCs w:val="22"/>
        </w:rPr>
      </w:pPr>
      <w:r w:rsidRPr="0002753E">
        <w:rPr>
          <w:rFonts w:ascii="Calibri" w:hAnsi="Calibri"/>
          <w:b/>
          <w:sz w:val="22"/>
          <w:szCs w:val="22"/>
        </w:rPr>
        <w:t xml:space="preserve">10 </w:t>
      </w:r>
      <w:r w:rsidRPr="0002753E">
        <w:rPr>
          <w:rFonts w:ascii="Calibri" w:hAnsi="Calibri"/>
          <w:b/>
          <w:sz w:val="22"/>
          <w:szCs w:val="22"/>
        </w:rPr>
        <w:tab/>
        <w:t xml:space="preserve">Use of interpreters in clinical examinations </w:t>
      </w:r>
    </w:p>
    <w:p w14:paraId="4DE53C92" w14:textId="77777777" w:rsidR="00C276B7" w:rsidRPr="0002753E" w:rsidRDefault="00C276B7" w:rsidP="00C276B7">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10.1 </w:t>
      </w:r>
      <w:r w:rsidRPr="0002753E">
        <w:rPr>
          <w:rFonts w:ascii="Calibri" w:eastAsia="Times New Roman" w:hAnsi="Calibri" w:cs="Calibri"/>
          <w:sz w:val="22"/>
          <w:szCs w:val="22"/>
          <w:lang w:eastAsia="en-AU"/>
        </w:rPr>
        <w:tab/>
      </w:r>
      <w:r w:rsidR="001D2262">
        <w:rPr>
          <w:rFonts w:ascii="Calibri" w:eastAsia="Times New Roman" w:hAnsi="Calibri" w:cs="Calibri"/>
          <w:sz w:val="22"/>
          <w:szCs w:val="22"/>
          <w:lang w:eastAsia="en-AU"/>
        </w:rPr>
        <w:t>Arrangements will be made for</w:t>
      </w:r>
      <w:r w:rsidRPr="0002753E">
        <w:rPr>
          <w:rFonts w:ascii="Calibri" w:eastAsia="Times New Roman" w:hAnsi="Calibri" w:cs="Calibri"/>
          <w:sz w:val="22"/>
          <w:szCs w:val="22"/>
          <w:lang w:eastAsia="en-AU"/>
        </w:rPr>
        <w:t xml:space="preserve"> an interpreter accredited by NAATI (National Accreditation Authority for Translators and Interpreters) if an interpreter is required or is requested.  If a NAATI interpreter is not available, a non-NAATI interpreter may be used at the discretion of the </w:t>
      </w:r>
      <w:r w:rsidR="001D2262">
        <w:rPr>
          <w:rFonts w:ascii="Calibri" w:eastAsia="Times New Roman" w:hAnsi="Calibri" w:cs="Calibri"/>
          <w:sz w:val="22"/>
          <w:szCs w:val="22"/>
          <w:lang w:eastAsia="en-AU"/>
        </w:rPr>
        <w:t>Assessment or Review P</w:t>
      </w:r>
      <w:r w:rsidRPr="0002753E">
        <w:rPr>
          <w:rFonts w:ascii="Calibri" w:eastAsia="Times New Roman" w:hAnsi="Calibri" w:cs="Calibri"/>
          <w:sz w:val="22"/>
          <w:szCs w:val="22"/>
          <w:lang w:eastAsia="en-AU"/>
        </w:rPr>
        <w:t>anel.</w:t>
      </w:r>
    </w:p>
    <w:p w14:paraId="6E51836E" w14:textId="5E78768F" w:rsidR="00C276B7" w:rsidRPr="0002753E" w:rsidRDefault="00C276B7" w:rsidP="00617672">
      <w:pPr>
        <w:widowControl w:val="0"/>
        <w:autoSpaceDE w:val="0"/>
        <w:autoSpaceDN w:val="0"/>
        <w:snapToGrid/>
        <w:spacing w:line="360" w:lineRule="auto"/>
        <w:ind w:left="709" w:hanging="709"/>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10.2 </w:t>
      </w:r>
      <w:r w:rsidRPr="0002753E">
        <w:rPr>
          <w:rFonts w:ascii="Calibri" w:eastAsia="Times New Roman" w:hAnsi="Calibri" w:cs="Calibri"/>
          <w:sz w:val="22"/>
          <w:szCs w:val="22"/>
          <w:lang w:eastAsia="en-AU"/>
        </w:rPr>
        <w:tab/>
        <w:t xml:space="preserve">Any person accompanying the participant to an examination or assessment, such as a carer or support person, cannot act as an interpreter.   </w:t>
      </w:r>
    </w:p>
    <w:p w14:paraId="482BFD5C" w14:textId="77777777" w:rsidR="00C276B7" w:rsidRPr="0002753E" w:rsidRDefault="00C276B7" w:rsidP="00C276B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 </w:t>
      </w:r>
    </w:p>
    <w:p w14:paraId="5AA38990" w14:textId="77777777" w:rsidR="00C276B7" w:rsidRPr="0002753E" w:rsidRDefault="00C276B7" w:rsidP="00C276B7">
      <w:pPr>
        <w:spacing w:line="360" w:lineRule="auto"/>
        <w:rPr>
          <w:rFonts w:ascii="Calibri" w:hAnsi="Calibri"/>
          <w:b/>
          <w:sz w:val="22"/>
          <w:szCs w:val="22"/>
        </w:rPr>
      </w:pPr>
      <w:r w:rsidRPr="0002753E">
        <w:rPr>
          <w:rFonts w:ascii="Calibri" w:hAnsi="Calibri"/>
          <w:b/>
          <w:sz w:val="22"/>
          <w:szCs w:val="22"/>
        </w:rPr>
        <w:t>11</w:t>
      </w:r>
      <w:r w:rsidRPr="0002753E">
        <w:rPr>
          <w:rFonts w:ascii="Calibri" w:hAnsi="Calibri"/>
          <w:b/>
          <w:sz w:val="22"/>
          <w:szCs w:val="22"/>
        </w:rPr>
        <w:tab/>
        <w:t xml:space="preserve">Certificate issued by assessor  </w:t>
      </w:r>
    </w:p>
    <w:p w14:paraId="4EE13CAB" w14:textId="77777777" w:rsidR="00C276B7" w:rsidRPr="0002753E" w:rsidRDefault="00C276B7" w:rsidP="00C276B7">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11.1 </w:t>
      </w:r>
      <w:r w:rsidRPr="0002753E">
        <w:rPr>
          <w:rFonts w:ascii="Calibri" w:eastAsia="Times New Roman" w:hAnsi="Calibri" w:cs="Calibri"/>
          <w:sz w:val="22"/>
          <w:szCs w:val="22"/>
          <w:lang w:eastAsia="en-AU"/>
        </w:rPr>
        <w:tab/>
        <w:t xml:space="preserve">The </w:t>
      </w:r>
      <w:r w:rsidR="005F083E">
        <w:rPr>
          <w:rFonts w:ascii="Calibri" w:eastAsia="Times New Roman" w:hAnsi="Calibri" w:cs="Calibri"/>
          <w:sz w:val="22"/>
          <w:szCs w:val="22"/>
          <w:lang w:eastAsia="en-AU"/>
        </w:rPr>
        <w:t xml:space="preserve">dispute </w:t>
      </w:r>
      <w:r w:rsidRPr="0002753E">
        <w:rPr>
          <w:rFonts w:ascii="Calibri" w:eastAsia="Times New Roman" w:hAnsi="Calibri" w:cs="Calibri"/>
          <w:sz w:val="22"/>
          <w:szCs w:val="22"/>
          <w:lang w:eastAsia="en-AU"/>
        </w:rPr>
        <w:t xml:space="preserve">assessor will issue a certificate </w:t>
      </w:r>
      <w:r w:rsidR="00A77558">
        <w:rPr>
          <w:rFonts w:ascii="Calibri" w:eastAsia="Times New Roman" w:hAnsi="Calibri" w:cs="Calibri"/>
          <w:sz w:val="22"/>
          <w:szCs w:val="22"/>
          <w:lang w:eastAsia="en-AU"/>
        </w:rPr>
        <w:t xml:space="preserve">as to its determination </w:t>
      </w:r>
      <w:r w:rsidRPr="0002753E">
        <w:rPr>
          <w:rFonts w:ascii="Calibri" w:eastAsia="Times New Roman" w:hAnsi="Calibri" w:cs="Calibri"/>
          <w:sz w:val="22"/>
          <w:szCs w:val="22"/>
          <w:lang w:eastAsia="en-AU"/>
        </w:rPr>
        <w:t xml:space="preserve">under section 24(4) of the Act. The certificate will include written reasons for the decision and will be in the form approved by Lifetime Care.   </w:t>
      </w:r>
    </w:p>
    <w:p w14:paraId="31E1406B" w14:textId="77777777" w:rsidR="00C276B7" w:rsidRPr="0002753E" w:rsidRDefault="00C276B7" w:rsidP="00C276B7">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11.2.</w:t>
      </w:r>
      <w:r w:rsidRPr="0002753E">
        <w:rPr>
          <w:rFonts w:ascii="Calibri" w:eastAsia="Times New Roman" w:hAnsi="Calibri" w:cs="Calibri"/>
          <w:sz w:val="22"/>
          <w:szCs w:val="22"/>
          <w:lang w:eastAsia="en-AU"/>
        </w:rPr>
        <w:tab/>
        <w:t xml:space="preserve">The assessor will send the certificate to the participant and Lifetime Care within 15 working days of the assessment conducted by the assessor, whether a clinical examination was conducted or whether the assessment occurred </w:t>
      </w:r>
      <w:r w:rsidR="00D025F3">
        <w:rPr>
          <w:rFonts w:ascii="Calibri" w:eastAsia="Times New Roman" w:hAnsi="Calibri" w:cs="Calibri"/>
          <w:sz w:val="22"/>
          <w:szCs w:val="22"/>
          <w:lang w:eastAsia="en-AU"/>
        </w:rPr>
        <w:t xml:space="preserve">only </w:t>
      </w:r>
      <w:r w:rsidRPr="0002753E">
        <w:rPr>
          <w:rFonts w:ascii="Calibri" w:eastAsia="Times New Roman" w:hAnsi="Calibri" w:cs="Calibri"/>
          <w:sz w:val="22"/>
          <w:szCs w:val="22"/>
          <w:lang w:eastAsia="en-AU"/>
        </w:rPr>
        <w:t>on the documentation provided to the assessor.</w:t>
      </w:r>
    </w:p>
    <w:p w14:paraId="2971099C" w14:textId="77777777" w:rsidR="00C276B7" w:rsidRPr="0002753E" w:rsidRDefault="00C276B7" w:rsidP="00C276B7">
      <w:pPr>
        <w:widowControl w:val="0"/>
        <w:autoSpaceDE w:val="0"/>
        <w:autoSpaceDN w:val="0"/>
        <w:snapToGrid/>
        <w:spacing w:line="360" w:lineRule="auto"/>
        <w:ind w:left="720" w:hanging="720"/>
        <w:rPr>
          <w:rFonts w:ascii="Calibri" w:eastAsia="Times New Roman" w:hAnsi="Calibri" w:cs="Calibri"/>
          <w:sz w:val="22"/>
          <w:szCs w:val="22"/>
          <w:lang w:eastAsia="en-AU"/>
        </w:rPr>
      </w:pPr>
    </w:p>
    <w:p w14:paraId="708A7D1C" w14:textId="77777777" w:rsidR="00C276B7" w:rsidRPr="0002753E" w:rsidRDefault="00C276B7" w:rsidP="00C276B7">
      <w:pPr>
        <w:widowControl w:val="0"/>
        <w:autoSpaceDE w:val="0"/>
        <w:autoSpaceDN w:val="0"/>
        <w:snapToGrid/>
        <w:spacing w:line="360" w:lineRule="auto"/>
        <w:ind w:left="720" w:hanging="720"/>
        <w:rPr>
          <w:rFonts w:ascii="Calibri" w:eastAsia="Times New Roman" w:hAnsi="Calibri" w:cs="Calibri"/>
          <w:b/>
          <w:sz w:val="22"/>
          <w:szCs w:val="22"/>
          <w:lang w:eastAsia="en-AU"/>
        </w:rPr>
      </w:pPr>
      <w:r w:rsidRPr="0002753E">
        <w:rPr>
          <w:rFonts w:ascii="Calibri" w:eastAsia="Times New Roman" w:hAnsi="Calibri" w:cs="Calibri"/>
          <w:b/>
          <w:sz w:val="22"/>
          <w:szCs w:val="22"/>
          <w:lang w:eastAsia="en-AU"/>
        </w:rPr>
        <w:t>12</w:t>
      </w:r>
      <w:r w:rsidRPr="0002753E">
        <w:rPr>
          <w:rFonts w:ascii="Calibri" w:eastAsia="Times New Roman" w:hAnsi="Calibri" w:cs="Calibri"/>
          <w:b/>
          <w:sz w:val="22"/>
          <w:szCs w:val="22"/>
          <w:lang w:eastAsia="en-AU"/>
        </w:rPr>
        <w:tab/>
        <w:t>Determination is legally binding</w:t>
      </w:r>
    </w:p>
    <w:p w14:paraId="0BEE9A67" w14:textId="77777777" w:rsidR="00C276B7" w:rsidRPr="0002753E" w:rsidRDefault="00C276B7" w:rsidP="00C276B7">
      <w:pPr>
        <w:spacing w:line="360" w:lineRule="auto"/>
        <w:rPr>
          <w:rFonts w:ascii="Calibri" w:hAnsi="Calibri"/>
          <w:b/>
          <w:sz w:val="22"/>
          <w:szCs w:val="22"/>
        </w:rPr>
      </w:pPr>
      <w:r w:rsidRPr="0002753E">
        <w:rPr>
          <w:rFonts w:ascii="Calibri" w:hAnsi="Calibri"/>
          <w:b/>
          <w:sz w:val="22"/>
          <w:szCs w:val="22"/>
        </w:rPr>
        <w:t>Relevant section of the legislation:</w:t>
      </w:r>
    </w:p>
    <w:p w14:paraId="5BA62560" w14:textId="77777777" w:rsidR="00C276B7" w:rsidRPr="00AD12B4" w:rsidRDefault="00C276B7" w:rsidP="00C276B7">
      <w:pPr>
        <w:widowControl w:val="0"/>
        <w:pBdr>
          <w:top w:val="single" w:sz="4" w:space="1" w:color="auto"/>
          <w:left w:val="single" w:sz="4" w:space="4" w:color="auto"/>
          <w:bottom w:val="single" w:sz="4" w:space="1" w:color="auto"/>
          <w:right w:val="single" w:sz="4" w:space="4" w:color="auto"/>
        </w:pBdr>
        <w:autoSpaceDE w:val="0"/>
        <w:autoSpaceDN w:val="0"/>
        <w:snapToGrid/>
        <w:spacing w:line="360" w:lineRule="auto"/>
        <w:rPr>
          <w:rFonts w:ascii="Calibri" w:eastAsia="Times New Roman" w:hAnsi="Calibri" w:cs="Calibri"/>
          <w:b/>
          <w:i/>
          <w:sz w:val="22"/>
          <w:szCs w:val="22"/>
          <w:lang w:eastAsia="en-AU"/>
        </w:rPr>
      </w:pPr>
      <w:r w:rsidRPr="00AD12B4">
        <w:rPr>
          <w:rFonts w:ascii="Calibri" w:eastAsia="Times New Roman" w:hAnsi="Calibri" w:cs="Calibri"/>
          <w:sz w:val="22"/>
          <w:szCs w:val="22"/>
          <w:lang w:eastAsia="en-AU"/>
        </w:rPr>
        <w:t>Section 26 of the</w:t>
      </w:r>
      <w:r w:rsidRPr="00AD12B4">
        <w:rPr>
          <w:rFonts w:ascii="Calibri" w:eastAsia="Times New Roman" w:hAnsi="Calibri" w:cs="Calibri"/>
          <w:b/>
          <w:i/>
          <w:sz w:val="22"/>
          <w:szCs w:val="22"/>
          <w:lang w:eastAsia="en-AU"/>
        </w:rPr>
        <w:t xml:space="preserve"> Motor Accidents (Lifetime Care and Support) Act 2006: </w:t>
      </w:r>
    </w:p>
    <w:p w14:paraId="0FF4CA6A" w14:textId="77777777" w:rsidR="00C276B7" w:rsidRPr="0002753E" w:rsidRDefault="00C276B7" w:rsidP="00C276B7">
      <w:pPr>
        <w:pBdr>
          <w:top w:val="single" w:sz="4" w:space="1" w:color="auto"/>
          <w:left w:val="single" w:sz="4" w:space="4" w:color="auto"/>
          <w:bottom w:val="single" w:sz="4" w:space="1" w:color="auto"/>
          <w:right w:val="single" w:sz="4" w:space="4" w:color="auto"/>
        </w:pBdr>
        <w:shd w:val="clear" w:color="auto" w:fill="FFFFFF"/>
        <w:adjustRightInd/>
        <w:snapToGrid/>
        <w:spacing w:line="360" w:lineRule="auto"/>
        <w:rPr>
          <w:rFonts w:ascii="Calibri" w:eastAsia="Times New Roman" w:hAnsi="Calibri" w:cs="Calibri"/>
          <w:b/>
          <w:sz w:val="22"/>
          <w:szCs w:val="22"/>
          <w:lang w:val="en" w:eastAsia="en-AU"/>
        </w:rPr>
      </w:pPr>
      <w:r w:rsidRPr="0002753E">
        <w:rPr>
          <w:rFonts w:ascii="Calibri" w:eastAsia="Times New Roman" w:hAnsi="Calibri" w:cs="Calibri"/>
          <w:b/>
          <w:sz w:val="22"/>
          <w:szCs w:val="22"/>
          <w:lang w:val="en" w:eastAsia="en-AU"/>
        </w:rPr>
        <w:t>26   Effect of assessment</w:t>
      </w:r>
    </w:p>
    <w:p w14:paraId="3D06059F" w14:textId="77777777" w:rsidR="00C276B7" w:rsidRPr="0002753E" w:rsidRDefault="00C276B7" w:rsidP="00C276B7">
      <w:pPr>
        <w:pBdr>
          <w:top w:val="single" w:sz="4" w:space="1" w:color="auto"/>
          <w:left w:val="single" w:sz="4" w:space="4" w:color="auto"/>
          <w:bottom w:val="single" w:sz="4" w:space="1" w:color="auto"/>
          <w:right w:val="single" w:sz="4" w:space="4" w:color="auto"/>
        </w:pBdr>
        <w:shd w:val="clear" w:color="auto" w:fill="FFFFFF"/>
        <w:adjustRightInd/>
        <w:snapToGrid/>
        <w:spacing w:line="360" w:lineRule="auto"/>
        <w:rPr>
          <w:rFonts w:ascii="Calibri" w:eastAsia="Times New Roman" w:hAnsi="Calibri" w:cs="Calibri"/>
          <w:sz w:val="22"/>
          <w:szCs w:val="22"/>
          <w:lang w:val="en" w:eastAsia="en-AU"/>
        </w:rPr>
      </w:pPr>
      <w:r w:rsidRPr="0002753E">
        <w:rPr>
          <w:rFonts w:ascii="Calibri" w:eastAsia="Times New Roman" w:hAnsi="Calibri" w:cs="Calibri"/>
          <w:sz w:val="22"/>
          <w:szCs w:val="22"/>
          <w:lang w:val="en" w:eastAsia="en-AU"/>
        </w:rPr>
        <w:t>(1)  The Authority’s assessment of the treatment and care needs of a participant is final and binding for the purposes of this Act and any proceedings under this Act.</w:t>
      </w:r>
    </w:p>
    <w:p w14:paraId="2B1278AF" w14:textId="77777777" w:rsidR="00C276B7" w:rsidRPr="0002753E" w:rsidRDefault="00C276B7" w:rsidP="00C276B7">
      <w:pPr>
        <w:pBdr>
          <w:top w:val="single" w:sz="4" w:space="1" w:color="auto"/>
          <w:left w:val="single" w:sz="4" w:space="4" w:color="auto"/>
          <w:bottom w:val="single" w:sz="4" w:space="1" w:color="auto"/>
          <w:right w:val="single" w:sz="4" w:space="4" w:color="auto"/>
        </w:pBdr>
        <w:shd w:val="clear" w:color="auto" w:fill="FFFFFF"/>
        <w:adjustRightInd/>
        <w:snapToGrid/>
        <w:spacing w:line="360" w:lineRule="auto"/>
        <w:rPr>
          <w:rFonts w:ascii="Calibri" w:eastAsia="Times New Roman" w:hAnsi="Calibri" w:cs="Calibri"/>
          <w:sz w:val="22"/>
          <w:szCs w:val="22"/>
          <w:lang w:val="en" w:eastAsia="en-AU"/>
        </w:rPr>
      </w:pPr>
      <w:r w:rsidRPr="0002753E">
        <w:rPr>
          <w:rFonts w:ascii="Calibri" w:eastAsia="Times New Roman" w:hAnsi="Calibri" w:cs="Calibri"/>
          <w:sz w:val="22"/>
          <w:szCs w:val="22"/>
          <w:lang w:val="en" w:eastAsia="en-AU"/>
        </w:rPr>
        <w:t>(2)  The Authority is to revise its assessment to make any changes that may be necessary to give effect to any determination by an assessor or Review Panel of a dispute about those treatment and care needs.</w:t>
      </w:r>
    </w:p>
    <w:p w14:paraId="7EAC95D5" w14:textId="77777777" w:rsidR="00C276B7" w:rsidRPr="0002753E" w:rsidRDefault="00C276B7" w:rsidP="00C276B7">
      <w:pPr>
        <w:pBdr>
          <w:top w:val="single" w:sz="4" w:space="1" w:color="auto"/>
          <w:left w:val="single" w:sz="4" w:space="4" w:color="auto"/>
          <w:bottom w:val="single" w:sz="4" w:space="1" w:color="auto"/>
          <w:right w:val="single" w:sz="4" w:space="4" w:color="auto"/>
        </w:pBdr>
        <w:shd w:val="clear" w:color="auto" w:fill="FFFFFF"/>
        <w:adjustRightInd/>
        <w:snapToGrid/>
        <w:spacing w:line="360" w:lineRule="auto"/>
        <w:rPr>
          <w:rFonts w:ascii="Calibri" w:eastAsia="Times New Roman" w:hAnsi="Calibri" w:cs="Calibri"/>
          <w:sz w:val="22"/>
          <w:szCs w:val="22"/>
          <w:lang w:val="en" w:eastAsia="en-AU"/>
        </w:rPr>
      </w:pPr>
      <w:r w:rsidRPr="0002753E">
        <w:rPr>
          <w:rFonts w:ascii="Calibri" w:eastAsia="Times New Roman" w:hAnsi="Calibri" w:cs="Calibri"/>
          <w:sz w:val="22"/>
          <w:szCs w:val="22"/>
          <w:lang w:val="en" w:eastAsia="en-AU"/>
        </w:rPr>
        <w:t>(3)  The Authority’s assessment of the treatment and care needs of a participant supersedes any earlier assessment by the Authority of those needs.</w:t>
      </w:r>
    </w:p>
    <w:p w14:paraId="3DFCF86D" w14:textId="77777777" w:rsidR="00C276B7" w:rsidRPr="0002753E" w:rsidRDefault="00C276B7" w:rsidP="00C276B7">
      <w:pPr>
        <w:widowControl w:val="0"/>
        <w:autoSpaceDE w:val="0"/>
        <w:autoSpaceDN w:val="0"/>
        <w:snapToGrid/>
        <w:spacing w:line="360" w:lineRule="auto"/>
        <w:ind w:left="720" w:hanging="720"/>
        <w:rPr>
          <w:rFonts w:ascii="Calibri" w:eastAsia="Times New Roman" w:hAnsi="Calibri" w:cs="Calibri"/>
          <w:sz w:val="22"/>
          <w:szCs w:val="22"/>
          <w:lang w:eastAsia="en-AU"/>
        </w:rPr>
      </w:pPr>
    </w:p>
    <w:p w14:paraId="2CD344BE" w14:textId="77777777" w:rsidR="00C276B7" w:rsidRPr="0002753E" w:rsidRDefault="00C276B7" w:rsidP="00C276B7">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12.1</w:t>
      </w:r>
      <w:r w:rsidRPr="0002753E">
        <w:rPr>
          <w:rFonts w:ascii="Calibri" w:eastAsia="Times New Roman" w:hAnsi="Calibri" w:cs="Calibri"/>
          <w:sz w:val="22"/>
          <w:szCs w:val="22"/>
          <w:lang w:eastAsia="en-AU"/>
        </w:rPr>
        <w:tab/>
        <w:t xml:space="preserve">If required, Lifetime Care will revise its assessment to give effect to the </w:t>
      </w:r>
      <w:r w:rsidR="00D025F3">
        <w:rPr>
          <w:rFonts w:ascii="Calibri" w:eastAsia="Times New Roman" w:hAnsi="Calibri" w:cs="Calibri"/>
          <w:sz w:val="22"/>
          <w:szCs w:val="22"/>
          <w:lang w:eastAsia="en-AU"/>
        </w:rPr>
        <w:t xml:space="preserve">assessor’s </w:t>
      </w:r>
      <w:r w:rsidRPr="0002753E">
        <w:rPr>
          <w:rFonts w:ascii="Calibri" w:eastAsia="Times New Roman" w:hAnsi="Calibri" w:cs="Calibri"/>
          <w:sz w:val="22"/>
          <w:szCs w:val="22"/>
          <w:lang w:eastAsia="en-AU"/>
        </w:rPr>
        <w:t>determination within 5 working days of receipt.</w:t>
      </w:r>
    </w:p>
    <w:p w14:paraId="4000EA04" w14:textId="77777777" w:rsidR="00C276B7" w:rsidRPr="0002753E" w:rsidRDefault="00C276B7" w:rsidP="00C276B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 </w:t>
      </w:r>
    </w:p>
    <w:p w14:paraId="7E1E6FBE" w14:textId="77777777" w:rsidR="00C276B7" w:rsidRPr="0002753E" w:rsidRDefault="00C276B7" w:rsidP="00C276B7">
      <w:pPr>
        <w:spacing w:line="360" w:lineRule="auto"/>
        <w:rPr>
          <w:rFonts w:ascii="Calibri" w:hAnsi="Calibri"/>
          <w:b/>
          <w:sz w:val="22"/>
          <w:szCs w:val="22"/>
        </w:rPr>
      </w:pPr>
      <w:r w:rsidRPr="0002753E">
        <w:rPr>
          <w:rFonts w:ascii="Calibri" w:hAnsi="Calibri"/>
          <w:b/>
          <w:sz w:val="22"/>
          <w:szCs w:val="22"/>
        </w:rPr>
        <w:t>13</w:t>
      </w:r>
      <w:r w:rsidRPr="0002753E">
        <w:rPr>
          <w:rFonts w:ascii="Calibri" w:hAnsi="Calibri"/>
          <w:b/>
          <w:sz w:val="22"/>
          <w:szCs w:val="22"/>
        </w:rPr>
        <w:tab/>
        <w:t>Review of the assessor’s determination</w:t>
      </w:r>
    </w:p>
    <w:p w14:paraId="70B1D97C" w14:textId="77777777" w:rsidR="00C276B7" w:rsidRPr="0002753E" w:rsidRDefault="00C276B7" w:rsidP="00C276B7">
      <w:pPr>
        <w:spacing w:line="360" w:lineRule="auto"/>
        <w:rPr>
          <w:rFonts w:ascii="Calibri" w:hAnsi="Calibri"/>
          <w:b/>
          <w:sz w:val="22"/>
          <w:szCs w:val="22"/>
        </w:rPr>
      </w:pPr>
      <w:r w:rsidRPr="0002753E">
        <w:rPr>
          <w:rFonts w:ascii="Calibri" w:hAnsi="Calibri"/>
          <w:b/>
          <w:sz w:val="22"/>
          <w:szCs w:val="22"/>
        </w:rPr>
        <w:t>Relevant section of the legislation:</w:t>
      </w:r>
    </w:p>
    <w:p w14:paraId="71F167D9" w14:textId="77777777" w:rsidR="00C276B7" w:rsidRPr="00C86727" w:rsidRDefault="00C276B7" w:rsidP="00C276B7">
      <w:pPr>
        <w:widowControl w:val="0"/>
        <w:pBdr>
          <w:top w:val="single" w:sz="4" w:space="1" w:color="auto"/>
          <w:left w:val="single" w:sz="4" w:space="4" w:color="auto"/>
          <w:bottom w:val="single" w:sz="4" w:space="1" w:color="auto"/>
          <w:right w:val="single" w:sz="4" w:space="4" w:color="auto"/>
        </w:pBdr>
        <w:autoSpaceDE w:val="0"/>
        <w:autoSpaceDN w:val="0"/>
        <w:snapToGrid/>
        <w:spacing w:line="360" w:lineRule="auto"/>
        <w:rPr>
          <w:rFonts w:ascii="Calibri" w:eastAsia="Times New Roman" w:hAnsi="Calibri" w:cs="Calibri"/>
          <w:b/>
          <w:i/>
          <w:sz w:val="22"/>
          <w:szCs w:val="22"/>
          <w:lang w:eastAsia="en-AU"/>
        </w:rPr>
      </w:pPr>
      <w:r w:rsidRPr="00C86727">
        <w:rPr>
          <w:rFonts w:ascii="Calibri" w:eastAsia="Times New Roman" w:hAnsi="Calibri" w:cs="Calibri"/>
          <w:sz w:val="22"/>
          <w:szCs w:val="22"/>
          <w:lang w:eastAsia="en-AU"/>
        </w:rPr>
        <w:lastRenderedPageBreak/>
        <w:t xml:space="preserve">Section </w:t>
      </w:r>
      <w:r>
        <w:rPr>
          <w:rFonts w:ascii="Calibri" w:eastAsia="Times New Roman" w:hAnsi="Calibri" w:cs="Calibri"/>
          <w:sz w:val="22"/>
          <w:szCs w:val="22"/>
          <w:lang w:eastAsia="en-AU"/>
        </w:rPr>
        <w:t>25</w:t>
      </w:r>
      <w:r w:rsidRPr="00C86727">
        <w:rPr>
          <w:rFonts w:ascii="Calibri" w:eastAsia="Times New Roman" w:hAnsi="Calibri" w:cs="Calibri"/>
          <w:sz w:val="22"/>
          <w:szCs w:val="22"/>
          <w:lang w:eastAsia="en-AU"/>
        </w:rPr>
        <w:t xml:space="preserve"> of the </w:t>
      </w:r>
      <w:r w:rsidRPr="00C86727">
        <w:rPr>
          <w:rFonts w:ascii="Calibri" w:eastAsia="Times New Roman" w:hAnsi="Calibri" w:cs="Calibri"/>
          <w:b/>
          <w:i/>
          <w:sz w:val="22"/>
          <w:szCs w:val="22"/>
          <w:lang w:eastAsia="en-AU"/>
        </w:rPr>
        <w:t xml:space="preserve">Motor Accidents (Lifetime Care and Support) Act 2006: </w:t>
      </w:r>
    </w:p>
    <w:p w14:paraId="5529EF22" w14:textId="77777777" w:rsidR="00C276B7" w:rsidRPr="0002753E" w:rsidRDefault="00C276B7" w:rsidP="00C276B7">
      <w:pPr>
        <w:pBdr>
          <w:top w:val="single" w:sz="4" w:space="1" w:color="auto"/>
          <w:left w:val="single" w:sz="4" w:space="4" w:color="auto"/>
          <w:bottom w:val="single" w:sz="4" w:space="1" w:color="auto"/>
          <w:right w:val="single" w:sz="4" w:space="4" w:color="auto"/>
        </w:pBdr>
        <w:shd w:val="clear" w:color="auto" w:fill="FFFFFF"/>
        <w:adjustRightInd/>
        <w:snapToGrid/>
        <w:spacing w:line="360" w:lineRule="auto"/>
        <w:rPr>
          <w:rFonts w:ascii="Calibri" w:eastAsia="Times New Roman" w:hAnsi="Calibri" w:cs="Calibri"/>
          <w:b/>
          <w:sz w:val="22"/>
          <w:szCs w:val="22"/>
          <w:lang w:val="en" w:eastAsia="en-AU"/>
        </w:rPr>
      </w:pPr>
      <w:r w:rsidRPr="0002753E">
        <w:rPr>
          <w:rFonts w:ascii="Calibri" w:eastAsia="Times New Roman" w:hAnsi="Calibri" w:cs="Calibri"/>
          <w:b/>
          <w:sz w:val="22"/>
          <w:szCs w:val="22"/>
          <w:lang w:val="en" w:eastAsia="en-AU"/>
        </w:rPr>
        <w:t>25   Review of assessor’s determination</w:t>
      </w:r>
    </w:p>
    <w:p w14:paraId="44C7DC91" w14:textId="77777777" w:rsidR="00C276B7" w:rsidRPr="0002753E" w:rsidRDefault="00C276B7" w:rsidP="00C276B7">
      <w:pPr>
        <w:pBdr>
          <w:top w:val="single" w:sz="4" w:space="1" w:color="auto"/>
          <w:left w:val="single" w:sz="4" w:space="4" w:color="auto"/>
          <w:bottom w:val="single" w:sz="4" w:space="1" w:color="auto"/>
          <w:right w:val="single" w:sz="4" w:space="4" w:color="auto"/>
        </w:pBdr>
        <w:shd w:val="clear" w:color="auto" w:fill="FFFFFF"/>
        <w:adjustRightInd/>
        <w:snapToGrid/>
        <w:spacing w:line="360" w:lineRule="auto"/>
        <w:rPr>
          <w:rFonts w:ascii="Calibri" w:eastAsia="Times New Roman" w:hAnsi="Calibri" w:cs="Calibri"/>
          <w:sz w:val="22"/>
          <w:szCs w:val="22"/>
          <w:lang w:val="en" w:eastAsia="en-AU"/>
        </w:rPr>
      </w:pPr>
      <w:r w:rsidRPr="0002753E">
        <w:rPr>
          <w:rFonts w:ascii="Calibri" w:eastAsia="Times New Roman" w:hAnsi="Calibri" w:cs="Calibri"/>
          <w:sz w:val="22"/>
          <w:szCs w:val="22"/>
          <w:lang w:val="en" w:eastAsia="en-AU"/>
        </w:rPr>
        <w:t>(1)  The Authority or a participant can refer an assessor’s determination of a dispute about the treatment and care needs of the participant for review by a Review Panel, but only on one or more of the following grounds:</w:t>
      </w:r>
    </w:p>
    <w:p w14:paraId="42659220" w14:textId="77777777" w:rsidR="00C276B7" w:rsidRPr="0002753E" w:rsidRDefault="00C276B7" w:rsidP="00C276B7">
      <w:pPr>
        <w:pBdr>
          <w:top w:val="single" w:sz="4" w:space="1" w:color="auto"/>
          <w:left w:val="single" w:sz="4" w:space="4" w:color="auto"/>
          <w:bottom w:val="single" w:sz="4" w:space="1" w:color="auto"/>
          <w:right w:val="single" w:sz="4" w:space="4" w:color="auto"/>
        </w:pBdr>
        <w:shd w:val="clear" w:color="auto" w:fill="FFFFFF"/>
        <w:adjustRightInd/>
        <w:snapToGrid/>
        <w:spacing w:line="360" w:lineRule="auto"/>
        <w:rPr>
          <w:rFonts w:ascii="Calibri" w:eastAsia="Times New Roman" w:hAnsi="Calibri" w:cs="Calibri"/>
          <w:sz w:val="22"/>
          <w:szCs w:val="22"/>
          <w:lang w:val="en" w:eastAsia="en-AU"/>
        </w:rPr>
      </w:pPr>
      <w:r w:rsidRPr="0002753E">
        <w:rPr>
          <w:rFonts w:ascii="Calibri" w:eastAsia="Times New Roman" w:hAnsi="Calibri" w:cs="Calibri"/>
          <w:sz w:val="22"/>
          <w:szCs w:val="22"/>
          <w:lang w:val="en" w:eastAsia="en-AU"/>
        </w:rPr>
        <w:t xml:space="preserve">(a)  the availability of additional relevant information about the treatment and care needs of the participant, being information that was not available, or could not reasonably have been obtained, at the time of the assessor’s determination and that </w:t>
      </w:r>
      <w:proofErr w:type="gramStart"/>
      <w:r w:rsidRPr="0002753E">
        <w:rPr>
          <w:rFonts w:ascii="Calibri" w:eastAsia="Times New Roman" w:hAnsi="Calibri" w:cs="Calibri"/>
          <w:sz w:val="22"/>
          <w:szCs w:val="22"/>
          <w:lang w:val="en" w:eastAsia="en-AU"/>
        </w:rPr>
        <w:t>is capable of having</w:t>
      </w:r>
      <w:proofErr w:type="gramEnd"/>
      <w:r w:rsidRPr="0002753E">
        <w:rPr>
          <w:rFonts w:ascii="Calibri" w:eastAsia="Times New Roman" w:hAnsi="Calibri" w:cs="Calibri"/>
          <w:sz w:val="22"/>
          <w:szCs w:val="22"/>
          <w:lang w:val="en" w:eastAsia="en-AU"/>
        </w:rPr>
        <w:t xml:space="preserve"> a material effect on the determination,</w:t>
      </w:r>
    </w:p>
    <w:p w14:paraId="4DA39B3C" w14:textId="77777777" w:rsidR="00C276B7" w:rsidRPr="0002753E" w:rsidRDefault="00C276B7" w:rsidP="00C276B7">
      <w:pPr>
        <w:pBdr>
          <w:top w:val="single" w:sz="4" w:space="1" w:color="auto"/>
          <w:left w:val="single" w:sz="4" w:space="4" w:color="auto"/>
          <w:bottom w:val="single" w:sz="4" w:space="1" w:color="auto"/>
          <w:right w:val="single" w:sz="4" w:space="4" w:color="auto"/>
        </w:pBdr>
        <w:shd w:val="clear" w:color="auto" w:fill="FFFFFF"/>
        <w:adjustRightInd/>
        <w:snapToGrid/>
        <w:spacing w:line="360" w:lineRule="auto"/>
        <w:rPr>
          <w:rFonts w:ascii="Calibri" w:eastAsia="Times New Roman" w:hAnsi="Calibri" w:cs="Calibri"/>
          <w:sz w:val="22"/>
          <w:szCs w:val="22"/>
          <w:lang w:val="en" w:eastAsia="en-AU"/>
        </w:rPr>
      </w:pPr>
      <w:r w:rsidRPr="0002753E">
        <w:rPr>
          <w:rFonts w:ascii="Calibri" w:eastAsia="Times New Roman" w:hAnsi="Calibri" w:cs="Calibri"/>
          <w:sz w:val="22"/>
          <w:szCs w:val="22"/>
          <w:lang w:val="en" w:eastAsia="en-AU"/>
        </w:rPr>
        <w:t>(b)  the assessor’s determination was not made in accordance with the LTCS Guidelines,</w:t>
      </w:r>
    </w:p>
    <w:p w14:paraId="18871CD3" w14:textId="77777777" w:rsidR="00C276B7" w:rsidRPr="0002753E" w:rsidRDefault="00C276B7" w:rsidP="00C276B7">
      <w:pPr>
        <w:pBdr>
          <w:top w:val="single" w:sz="4" w:space="1" w:color="auto"/>
          <w:left w:val="single" w:sz="4" w:space="4" w:color="auto"/>
          <w:bottom w:val="single" w:sz="4" w:space="1" w:color="auto"/>
          <w:right w:val="single" w:sz="4" w:space="4" w:color="auto"/>
        </w:pBdr>
        <w:shd w:val="clear" w:color="auto" w:fill="FFFFFF"/>
        <w:adjustRightInd/>
        <w:snapToGrid/>
        <w:spacing w:line="360" w:lineRule="auto"/>
        <w:rPr>
          <w:rFonts w:ascii="Calibri" w:eastAsia="Times New Roman" w:hAnsi="Calibri" w:cs="Calibri"/>
          <w:sz w:val="22"/>
          <w:szCs w:val="22"/>
          <w:lang w:val="en" w:eastAsia="en-AU"/>
        </w:rPr>
      </w:pPr>
      <w:r w:rsidRPr="0002753E">
        <w:rPr>
          <w:rFonts w:ascii="Calibri" w:eastAsia="Times New Roman" w:hAnsi="Calibri" w:cs="Calibri"/>
          <w:sz w:val="22"/>
          <w:szCs w:val="22"/>
          <w:lang w:val="en" w:eastAsia="en-AU"/>
        </w:rPr>
        <w:t>(c)  the assessor’s determination is demonstrably incorrect in a material respect.</w:t>
      </w:r>
    </w:p>
    <w:p w14:paraId="12697DD5" w14:textId="77777777" w:rsidR="00C276B7" w:rsidRPr="0002753E" w:rsidRDefault="00C276B7" w:rsidP="00C276B7">
      <w:pPr>
        <w:pBdr>
          <w:top w:val="single" w:sz="4" w:space="1" w:color="auto"/>
          <w:left w:val="single" w:sz="4" w:space="4" w:color="auto"/>
          <w:bottom w:val="single" w:sz="4" w:space="1" w:color="auto"/>
          <w:right w:val="single" w:sz="4" w:space="4" w:color="auto"/>
        </w:pBdr>
        <w:shd w:val="clear" w:color="auto" w:fill="FFFFFF"/>
        <w:adjustRightInd/>
        <w:snapToGrid/>
        <w:spacing w:line="360" w:lineRule="auto"/>
        <w:rPr>
          <w:rFonts w:ascii="Calibri" w:eastAsia="Times New Roman" w:hAnsi="Calibri" w:cs="Calibri"/>
          <w:sz w:val="22"/>
          <w:szCs w:val="22"/>
          <w:lang w:val="en" w:eastAsia="en-AU"/>
        </w:rPr>
      </w:pPr>
      <w:r w:rsidRPr="0002753E">
        <w:rPr>
          <w:rFonts w:ascii="Calibri" w:eastAsia="Times New Roman" w:hAnsi="Calibri" w:cs="Calibri"/>
          <w:sz w:val="22"/>
          <w:szCs w:val="22"/>
          <w:lang w:val="en" w:eastAsia="en-AU"/>
        </w:rPr>
        <w:t>(2)  An assessor’s determination can be referred for review not later than 28 days after the assessor’s certificate of determination is given to the Authority and the participant.</w:t>
      </w:r>
    </w:p>
    <w:p w14:paraId="740D0A2D" w14:textId="77777777" w:rsidR="00C276B7" w:rsidRPr="0002753E" w:rsidRDefault="00C276B7" w:rsidP="00C276B7">
      <w:pPr>
        <w:pBdr>
          <w:top w:val="single" w:sz="4" w:space="1" w:color="auto"/>
          <w:left w:val="single" w:sz="4" w:space="4" w:color="auto"/>
          <w:bottom w:val="single" w:sz="4" w:space="1" w:color="auto"/>
          <w:right w:val="single" w:sz="4" w:space="4" w:color="auto"/>
        </w:pBdr>
        <w:shd w:val="clear" w:color="auto" w:fill="FFFFFF"/>
        <w:adjustRightInd/>
        <w:snapToGrid/>
        <w:spacing w:line="360" w:lineRule="auto"/>
        <w:rPr>
          <w:rFonts w:ascii="Calibri" w:eastAsia="Times New Roman" w:hAnsi="Calibri" w:cs="Calibri"/>
          <w:sz w:val="22"/>
          <w:szCs w:val="22"/>
          <w:lang w:val="en" w:eastAsia="en-AU"/>
        </w:rPr>
      </w:pPr>
      <w:r w:rsidRPr="0002753E">
        <w:rPr>
          <w:rFonts w:ascii="Calibri" w:eastAsia="Times New Roman" w:hAnsi="Calibri" w:cs="Calibri"/>
          <w:sz w:val="22"/>
          <w:szCs w:val="22"/>
          <w:lang w:val="en" w:eastAsia="en-AU"/>
        </w:rPr>
        <w:t>(3)  The Authority is to convene a panel of 3 assessors to constitute the Review Panel for the review of an assessor’s determination.</w:t>
      </w:r>
    </w:p>
    <w:p w14:paraId="334C4A39" w14:textId="77777777" w:rsidR="00C276B7" w:rsidRPr="0002753E" w:rsidRDefault="00C276B7" w:rsidP="00C276B7">
      <w:pPr>
        <w:pBdr>
          <w:top w:val="single" w:sz="4" w:space="1" w:color="auto"/>
          <w:left w:val="single" w:sz="4" w:space="4" w:color="auto"/>
          <w:bottom w:val="single" w:sz="4" w:space="1" w:color="auto"/>
          <w:right w:val="single" w:sz="4" w:space="4" w:color="auto"/>
        </w:pBdr>
        <w:shd w:val="clear" w:color="auto" w:fill="FFFFFF"/>
        <w:adjustRightInd/>
        <w:snapToGrid/>
        <w:spacing w:line="360" w:lineRule="auto"/>
        <w:rPr>
          <w:rFonts w:ascii="Calibri" w:eastAsia="Times New Roman" w:hAnsi="Calibri" w:cs="Calibri"/>
          <w:sz w:val="22"/>
          <w:szCs w:val="22"/>
          <w:lang w:val="en" w:eastAsia="en-AU"/>
        </w:rPr>
      </w:pPr>
      <w:r w:rsidRPr="0002753E">
        <w:rPr>
          <w:rFonts w:ascii="Calibri" w:eastAsia="Times New Roman" w:hAnsi="Calibri" w:cs="Calibri"/>
          <w:sz w:val="22"/>
          <w:szCs w:val="22"/>
          <w:lang w:val="en" w:eastAsia="en-AU"/>
        </w:rPr>
        <w:t>(4)  On its review, the Review Panel can confirm the assessor’s determination or can revoke the assessor’s determination and substitute its own determination, giving the Authority and the participant a certificate of the determination and setting out the Review Panel’s reasons for any finding on which its determination is based.</w:t>
      </w:r>
    </w:p>
    <w:p w14:paraId="10C83983" w14:textId="77777777" w:rsidR="00C276B7" w:rsidRDefault="00C276B7" w:rsidP="00C276B7">
      <w:pPr>
        <w:pBdr>
          <w:top w:val="single" w:sz="4" w:space="1" w:color="auto"/>
          <w:left w:val="single" w:sz="4" w:space="4" w:color="auto"/>
          <w:bottom w:val="single" w:sz="4" w:space="1" w:color="auto"/>
          <w:right w:val="single" w:sz="4" w:space="4" w:color="auto"/>
        </w:pBdr>
        <w:shd w:val="clear" w:color="auto" w:fill="FFFFFF"/>
        <w:adjustRightInd/>
        <w:snapToGrid/>
        <w:spacing w:line="360" w:lineRule="auto"/>
        <w:rPr>
          <w:rFonts w:ascii="Calibri" w:eastAsia="Times New Roman" w:hAnsi="Calibri" w:cs="Calibri"/>
          <w:sz w:val="22"/>
          <w:szCs w:val="22"/>
          <w:lang w:val="en" w:eastAsia="en-AU"/>
        </w:rPr>
      </w:pPr>
      <w:r w:rsidRPr="0002753E">
        <w:rPr>
          <w:rFonts w:ascii="Calibri" w:eastAsia="Times New Roman" w:hAnsi="Calibri" w:cs="Calibri"/>
          <w:sz w:val="22"/>
          <w:szCs w:val="22"/>
          <w:lang w:val="en" w:eastAsia="en-AU"/>
        </w:rPr>
        <w:t xml:space="preserve">(5)  In conducting its review, a Review Panel must </w:t>
      </w:r>
      <w:proofErr w:type="gramStart"/>
      <w:r w:rsidRPr="0002753E">
        <w:rPr>
          <w:rFonts w:ascii="Calibri" w:eastAsia="Times New Roman" w:hAnsi="Calibri" w:cs="Calibri"/>
          <w:sz w:val="22"/>
          <w:szCs w:val="22"/>
          <w:lang w:val="en" w:eastAsia="en-AU"/>
        </w:rPr>
        <w:t>take into account</w:t>
      </w:r>
      <w:proofErr w:type="gramEnd"/>
      <w:r w:rsidRPr="0002753E">
        <w:rPr>
          <w:rFonts w:ascii="Calibri" w:eastAsia="Times New Roman" w:hAnsi="Calibri" w:cs="Calibri"/>
          <w:sz w:val="22"/>
          <w:szCs w:val="22"/>
          <w:lang w:val="en" w:eastAsia="en-AU"/>
        </w:rPr>
        <w:t xml:space="preserve"> any written submissions prepared by or on behalf of the participant that are submitted to the Panel.</w:t>
      </w:r>
    </w:p>
    <w:p w14:paraId="6C531108" w14:textId="77777777" w:rsidR="00D025F3" w:rsidRPr="0002753E" w:rsidRDefault="00D025F3" w:rsidP="00C276B7">
      <w:pPr>
        <w:pBdr>
          <w:top w:val="single" w:sz="4" w:space="1" w:color="auto"/>
          <w:left w:val="single" w:sz="4" w:space="4" w:color="auto"/>
          <w:bottom w:val="single" w:sz="4" w:space="1" w:color="auto"/>
          <w:right w:val="single" w:sz="4" w:space="4" w:color="auto"/>
        </w:pBdr>
        <w:shd w:val="clear" w:color="auto" w:fill="FFFFFF"/>
        <w:adjustRightInd/>
        <w:snapToGrid/>
        <w:spacing w:line="360" w:lineRule="auto"/>
        <w:rPr>
          <w:rFonts w:ascii="Calibri" w:eastAsia="Times New Roman" w:hAnsi="Calibri" w:cs="Calibri"/>
          <w:sz w:val="22"/>
          <w:szCs w:val="22"/>
          <w:lang w:val="en" w:eastAsia="en-AU"/>
        </w:rPr>
      </w:pPr>
      <w:bookmarkStart w:id="10" w:name="_Hlk513801827"/>
      <w:r w:rsidRPr="00C56CBC">
        <w:rPr>
          <w:rFonts w:ascii="Calibri" w:eastAsia="Times New Roman" w:hAnsi="Calibri" w:cs="Calibri"/>
          <w:sz w:val="22"/>
          <w:szCs w:val="22"/>
          <w:lang w:val="en" w:eastAsia="en-AU"/>
        </w:rPr>
        <w:t xml:space="preserve">(6)  In conducting its review, a Review Panel must </w:t>
      </w:r>
      <w:proofErr w:type="gramStart"/>
      <w:r w:rsidRPr="00C56CBC">
        <w:rPr>
          <w:rFonts w:ascii="Calibri" w:eastAsia="Times New Roman" w:hAnsi="Calibri" w:cs="Calibri"/>
          <w:sz w:val="22"/>
          <w:szCs w:val="22"/>
          <w:lang w:val="en" w:eastAsia="en-AU"/>
        </w:rPr>
        <w:t>take into account</w:t>
      </w:r>
      <w:proofErr w:type="gramEnd"/>
      <w:r w:rsidRPr="00C56CBC">
        <w:rPr>
          <w:rFonts w:ascii="Calibri" w:eastAsia="Times New Roman" w:hAnsi="Calibri" w:cs="Calibri"/>
          <w:sz w:val="22"/>
          <w:szCs w:val="22"/>
          <w:lang w:val="en" w:eastAsia="en-AU"/>
        </w:rPr>
        <w:t xml:space="preserve"> any written submissions prepared by or on behalf of the participant that are submitted to the Panel.</w:t>
      </w:r>
      <w:bookmarkEnd w:id="10"/>
    </w:p>
    <w:p w14:paraId="49C153D2" w14:textId="77777777" w:rsidR="00C276B7" w:rsidRPr="0002753E" w:rsidRDefault="00C276B7" w:rsidP="00C276B7">
      <w:pPr>
        <w:widowControl w:val="0"/>
        <w:autoSpaceDE w:val="0"/>
        <w:autoSpaceDN w:val="0"/>
        <w:snapToGrid/>
        <w:spacing w:before="5" w:line="360" w:lineRule="auto"/>
        <w:rPr>
          <w:rFonts w:ascii="Calibri" w:eastAsia="Times New Roman" w:hAnsi="Calibri" w:cs="Calibri"/>
          <w:sz w:val="22"/>
          <w:szCs w:val="22"/>
          <w:lang w:eastAsia="en-AU"/>
        </w:rPr>
      </w:pPr>
    </w:p>
    <w:p w14:paraId="18B97921" w14:textId="77777777" w:rsidR="00C276B7" w:rsidRPr="0002753E" w:rsidRDefault="00C276B7" w:rsidP="00C276B7">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13.1 </w:t>
      </w:r>
      <w:r w:rsidRPr="0002753E">
        <w:rPr>
          <w:rFonts w:ascii="Calibri" w:eastAsia="Times New Roman" w:hAnsi="Calibri" w:cs="Calibri"/>
          <w:sz w:val="22"/>
          <w:szCs w:val="22"/>
          <w:lang w:eastAsia="en-AU"/>
        </w:rPr>
        <w:tab/>
        <w:t xml:space="preserve">The participant or Lifetime Care may apply for review of the determination of the dispute assessor under section 25(1) of the Act. </w:t>
      </w:r>
    </w:p>
    <w:p w14:paraId="1E68B8AA" w14:textId="77777777" w:rsidR="00C276B7" w:rsidRPr="0002753E" w:rsidRDefault="00C276B7" w:rsidP="00C276B7">
      <w:pPr>
        <w:widowControl w:val="0"/>
        <w:autoSpaceDE w:val="0"/>
        <w:autoSpaceDN w:val="0"/>
        <w:snapToGrid/>
        <w:spacing w:line="360" w:lineRule="auto"/>
        <w:ind w:left="720" w:hanging="720"/>
        <w:rPr>
          <w:rFonts w:ascii="Calibri" w:eastAsia="Times New Roman" w:hAnsi="Calibri" w:cs="Calibri"/>
          <w:sz w:val="22"/>
          <w:szCs w:val="22"/>
          <w:lang w:eastAsia="en-AU"/>
        </w:rPr>
      </w:pPr>
    </w:p>
    <w:p w14:paraId="328104C9" w14:textId="77777777" w:rsidR="00FC1598" w:rsidRDefault="00C276B7" w:rsidP="00FC1598">
      <w:pPr>
        <w:widowControl w:val="0"/>
        <w:autoSpaceDE w:val="0"/>
        <w:autoSpaceDN w:val="0"/>
        <w:snapToGrid/>
        <w:spacing w:line="360" w:lineRule="auto"/>
        <w:ind w:left="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Applications for review made by a participant are to be sent to</w:t>
      </w:r>
      <w:r w:rsidR="00D025F3">
        <w:rPr>
          <w:rFonts w:ascii="Calibri" w:eastAsia="Times New Roman" w:hAnsi="Calibri" w:cs="Calibri"/>
          <w:sz w:val="22"/>
          <w:szCs w:val="22"/>
          <w:lang w:eastAsia="en-AU"/>
        </w:rPr>
        <w:t xml:space="preserve"> Lifetime Care.</w:t>
      </w:r>
      <w:r w:rsidR="00FC1598">
        <w:rPr>
          <w:rFonts w:ascii="Calibri" w:eastAsia="Times New Roman" w:hAnsi="Calibri" w:cs="Calibri"/>
          <w:sz w:val="22"/>
          <w:szCs w:val="22"/>
          <w:lang w:eastAsia="en-AU"/>
        </w:rPr>
        <w:t xml:space="preserve"> Lifetime Care’s postal address is:</w:t>
      </w:r>
    </w:p>
    <w:p w14:paraId="1AA1613F" w14:textId="77777777" w:rsidR="00FC1598" w:rsidRDefault="00FC1598" w:rsidP="00FC1598">
      <w:pPr>
        <w:widowControl w:val="0"/>
        <w:autoSpaceDE w:val="0"/>
        <w:autoSpaceDN w:val="0"/>
        <w:snapToGrid/>
        <w:spacing w:line="360" w:lineRule="auto"/>
        <w:rPr>
          <w:rFonts w:ascii="Calibri" w:eastAsia="Times New Roman" w:hAnsi="Calibri" w:cs="Calibri"/>
          <w:sz w:val="22"/>
          <w:szCs w:val="22"/>
          <w:lang w:eastAsia="en-AU"/>
        </w:rPr>
      </w:pPr>
      <w:r>
        <w:rPr>
          <w:rFonts w:ascii="Calibri" w:eastAsia="Times New Roman" w:hAnsi="Calibri" w:cs="Calibri"/>
          <w:sz w:val="22"/>
          <w:szCs w:val="22"/>
          <w:lang w:eastAsia="en-AU"/>
        </w:rPr>
        <w:tab/>
      </w:r>
      <w:r>
        <w:rPr>
          <w:rFonts w:ascii="Calibri" w:eastAsia="Times New Roman" w:hAnsi="Calibri" w:cs="Calibri"/>
          <w:sz w:val="22"/>
          <w:szCs w:val="22"/>
          <w:lang w:eastAsia="en-AU"/>
        </w:rPr>
        <w:tab/>
        <w:t>Lifetime Care and Support Authority</w:t>
      </w:r>
    </w:p>
    <w:p w14:paraId="3C1C79A4" w14:textId="77777777" w:rsidR="00FC1598" w:rsidRDefault="00FC1598" w:rsidP="00FC1598">
      <w:pPr>
        <w:widowControl w:val="0"/>
        <w:autoSpaceDE w:val="0"/>
        <w:autoSpaceDN w:val="0"/>
        <w:snapToGrid/>
        <w:spacing w:line="360" w:lineRule="auto"/>
        <w:rPr>
          <w:rFonts w:ascii="Calibri" w:eastAsia="Times New Roman" w:hAnsi="Calibri" w:cs="Calibri"/>
          <w:sz w:val="22"/>
          <w:szCs w:val="22"/>
          <w:lang w:eastAsia="en-AU"/>
        </w:rPr>
      </w:pPr>
      <w:r>
        <w:rPr>
          <w:rFonts w:ascii="Calibri" w:eastAsia="Times New Roman" w:hAnsi="Calibri" w:cs="Calibri"/>
          <w:sz w:val="22"/>
          <w:szCs w:val="22"/>
          <w:lang w:eastAsia="en-AU"/>
        </w:rPr>
        <w:tab/>
      </w:r>
      <w:r>
        <w:rPr>
          <w:rFonts w:ascii="Calibri" w:eastAsia="Times New Roman" w:hAnsi="Calibri" w:cs="Calibri"/>
          <w:sz w:val="22"/>
          <w:szCs w:val="22"/>
          <w:lang w:eastAsia="en-AU"/>
        </w:rPr>
        <w:tab/>
        <w:t>icare</w:t>
      </w:r>
    </w:p>
    <w:p w14:paraId="2B73548F" w14:textId="77777777" w:rsidR="00FC1598" w:rsidRDefault="00FC1598" w:rsidP="00FC1598">
      <w:pPr>
        <w:widowControl w:val="0"/>
        <w:autoSpaceDE w:val="0"/>
        <w:autoSpaceDN w:val="0"/>
        <w:snapToGrid/>
        <w:spacing w:line="360" w:lineRule="auto"/>
        <w:rPr>
          <w:rFonts w:ascii="Calibri" w:eastAsia="Times New Roman" w:hAnsi="Calibri" w:cs="Calibri"/>
          <w:sz w:val="22"/>
          <w:szCs w:val="22"/>
          <w:lang w:eastAsia="en-AU"/>
        </w:rPr>
      </w:pPr>
      <w:r>
        <w:rPr>
          <w:rFonts w:ascii="Calibri" w:eastAsia="Times New Roman" w:hAnsi="Calibri" w:cs="Calibri"/>
          <w:sz w:val="22"/>
          <w:szCs w:val="22"/>
          <w:lang w:eastAsia="en-AU"/>
        </w:rPr>
        <w:tab/>
      </w:r>
      <w:r>
        <w:rPr>
          <w:rFonts w:ascii="Calibri" w:eastAsia="Times New Roman" w:hAnsi="Calibri" w:cs="Calibri"/>
          <w:sz w:val="22"/>
          <w:szCs w:val="22"/>
          <w:lang w:eastAsia="en-AU"/>
        </w:rPr>
        <w:tab/>
        <w:t>GPO Box 4052</w:t>
      </w:r>
    </w:p>
    <w:p w14:paraId="027FAC79" w14:textId="77777777" w:rsidR="00FC1598" w:rsidRDefault="00FC1598" w:rsidP="00FC1598">
      <w:pPr>
        <w:widowControl w:val="0"/>
        <w:autoSpaceDE w:val="0"/>
        <w:autoSpaceDN w:val="0"/>
        <w:snapToGrid/>
        <w:spacing w:line="360" w:lineRule="auto"/>
        <w:rPr>
          <w:rFonts w:ascii="Calibri" w:eastAsia="Times New Roman" w:hAnsi="Calibri" w:cs="Calibri"/>
          <w:sz w:val="22"/>
          <w:szCs w:val="22"/>
          <w:lang w:eastAsia="en-AU"/>
        </w:rPr>
      </w:pPr>
      <w:r>
        <w:rPr>
          <w:rFonts w:ascii="Calibri" w:eastAsia="Times New Roman" w:hAnsi="Calibri" w:cs="Calibri"/>
          <w:sz w:val="22"/>
          <w:szCs w:val="22"/>
          <w:lang w:eastAsia="en-AU"/>
        </w:rPr>
        <w:tab/>
      </w:r>
      <w:r>
        <w:rPr>
          <w:rFonts w:ascii="Calibri" w:eastAsia="Times New Roman" w:hAnsi="Calibri" w:cs="Calibri"/>
          <w:sz w:val="22"/>
          <w:szCs w:val="22"/>
          <w:lang w:eastAsia="en-AU"/>
        </w:rPr>
        <w:tab/>
        <w:t>Sydney NSW 2000</w:t>
      </w:r>
    </w:p>
    <w:p w14:paraId="77084C1C" w14:textId="77777777" w:rsidR="00FC1598" w:rsidRDefault="00FC1598" w:rsidP="00FC1598">
      <w:pPr>
        <w:widowControl w:val="0"/>
        <w:autoSpaceDE w:val="0"/>
        <w:autoSpaceDN w:val="0"/>
        <w:snapToGrid/>
        <w:spacing w:line="360" w:lineRule="auto"/>
        <w:rPr>
          <w:rFonts w:ascii="Calibri" w:eastAsia="Times New Roman" w:hAnsi="Calibri" w:cs="Calibri"/>
          <w:sz w:val="22"/>
          <w:szCs w:val="22"/>
          <w:lang w:eastAsia="en-AU"/>
        </w:rPr>
      </w:pPr>
    </w:p>
    <w:p w14:paraId="145CCA2F" w14:textId="77777777" w:rsidR="00FC1598" w:rsidRDefault="00FC1598" w:rsidP="00FC1598">
      <w:pPr>
        <w:widowControl w:val="0"/>
        <w:autoSpaceDE w:val="0"/>
        <w:autoSpaceDN w:val="0"/>
        <w:snapToGrid/>
        <w:spacing w:line="360" w:lineRule="auto"/>
        <w:ind w:firstLine="720"/>
        <w:rPr>
          <w:rFonts w:ascii="Calibri" w:eastAsia="Times New Roman" w:hAnsi="Calibri" w:cs="Calibri"/>
          <w:sz w:val="22"/>
          <w:szCs w:val="22"/>
          <w:lang w:eastAsia="en-AU"/>
        </w:rPr>
      </w:pPr>
      <w:r>
        <w:rPr>
          <w:rFonts w:ascii="Calibri" w:eastAsia="Times New Roman" w:hAnsi="Calibri" w:cs="Calibri"/>
          <w:sz w:val="22"/>
          <w:szCs w:val="22"/>
          <w:lang w:eastAsia="en-AU"/>
        </w:rPr>
        <w:t xml:space="preserve">Lifetime Care’s email address is: </w:t>
      </w:r>
      <w:hyperlink r:id="rId9" w:history="1">
        <w:r w:rsidRPr="00FD2040">
          <w:rPr>
            <w:rStyle w:val="Hyperlink"/>
            <w:rFonts w:ascii="Calibri" w:eastAsia="Times New Roman" w:hAnsi="Calibri" w:cs="Calibri"/>
            <w:sz w:val="22"/>
            <w:szCs w:val="22"/>
            <w:lang w:eastAsia="en-AU"/>
          </w:rPr>
          <w:t>feedback.lifetimecare@icare.nsw.gov.au</w:t>
        </w:r>
      </w:hyperlink>
      <w:r>
        <w:rPr>
          <w:rFonts w:ascii="Calibri" w:eastAsia="Times New Roman" w:hAnsi="Calibri" w:cs="Calibri"/>
          <w:sz w:val="22"/>
          <w:szCs w:val="22"/>
          <w:lang w:eastAsia="en-AU"/>
        </w:rPr>
        <w:t xml:space="preserve"> </w:t>
      </w:r>
    </w:p>
    <w:p w14:paraId="46C528CB" w14:textId="77777777" w:rsidR="00D025F3" w:rsidRDefault="00D025F3" w:rsidP="00D025F3">
      <w:pPr>
        <w:widowControl w:val="0"/>
        <w:autoSpaceDE w:val="0"/>
        <w:autoSpaceDN w:val="0"/>
        <w:snapToGrid/>
        <w:spacing w:before="5" w:line="360" w:lineRule="auto"/>
        <w:ind w:left="720"/>
        <w:rPr>
          <w:rFonts w:ascii="Calibri" w:eastAsia="Times New Roman" w:hAnsi="Calibri" w:cs="Calibri"/>
          <w:sz w:val="22"/>
          <w:szCs w:val="22"/>
          <w:lang w:eastAsia="en-AU"/>
        </w:rPr>
      </w:pPr>
    </w:p>
    <w:p w14:paraId="43119259" w14:textId="4E6947E1" w:rsidR="0072630F" w:rsidRPr="00C56CBC" w:rsidRDefault="00D025F3" w:rsidP="00D025F3">
      <w:pPr>
        <w:widowControl w:val="0"/>
        <w:autoSpaceDE w:val="0"/>
        <w:autoSpaceDN w:val="0"/>
        <w:snapToGrid/>
        <w:spacing w:before="5" w:line="360" w:lineRule="auto"/>
        <w:ind w:left="720"/>
        <w:rPr>
          <w:rFonts w:ascii="Calibri" w:eastAsia="Times New Roman" w:hAnsi="Calibri" w:cs="Calibri"/>
          <w:sz w:val="22"/>
          <w:szCs w:val="22"/>
          <w:lang w:eastAsia="en-AU"/>
        </w:rPr>
      </w:pPr>
      <w:r w:rsidRPr="00C56CBC">
        <w:rPr>
          <w:rFonts w:ascii="Calibri" w:eastAsia="Times New Roman" w:hAnsi="Calibri" w:cs="Calibri"/>
          <w:sz w:val="22"/>
          <w:szCs w:val="22"/>
          <w:lang w:eastAsia="en-AU"/>
        </w:rPr>
        <w:t>Any email, facsimile or internet transfer sent on or after 5.00pm</w:t>
      </w:r>
      <w:r>
        <w:rPr>
          <w:rFonts w:ascii="Calibri" w:eastAsia="Times New Roman" w:hAnsi="Calibri" w:cs="Calibri"/>
          <w:sz w:val="22"/>
          <w:szCs w:val="22"/>
          <w:lang w:eastAsia="en-AU"/>
        </w:rPr>
        <w:t xml:space="preserve"> on a working day, or on a day that </w:t>
      </w:r>
      <w:r>
        <w:rPr>
          <w:rFonts w:ascii="Calibri" w:eastAsia="Times New Roman" w:hAnsi="Calibri" w:cs="Calibri"/>
          <w:sz w:val="22"/>
          <w:szCs w:val="22"/>
          <w:lang w:eastAsia="en-AU"/>
        </w:rPr>
        <w:lastRenderedPageBreak/>
        <w:t>is not a working day,</w:t>
      </w:r>
      <w:r w:rsidRPr="00C56CBC">
        <w:rPr>
          <w:rFonts w:ascii="Calibri" w:eastAsia="Times New Roman" w:hAnsi="Calibri" w:cs="Calibri"/>
          <w:sz w:val="22"/>
          <w:szCs w:val="22"/>
          <w:lang w:eastAsia="en-AU"/>
        </w:rPr>
        <w:t xml:space="preserve"> will be taken to be received on the next </w:t>
      </w:r>
      <w:r>
        <w:rPr>
          <w:rFonts w:ascii="Calibri" w:eastAsia="Times New Roman" w:hAnsi="Calibri" w:cs="Calibri"/>
          <w:sz w:val="22"/>
          <w:szCs w:val="22"/>
          <w:lang w:eastAsia="en-AU"/>
        </w:rPr>
        <w:t xml:space="preserve">working </w:t>
      </w:r>
      <w:r w:rsidRPr="00C56CBC">
        <w:rPr>
          <w:rFonts w:ascii="Calibri" w:eastAsia="Times New Roman" w:hAnsi="Calibri" w:cs="Calibri"/>
          <w:sz w:val="22"/>
          <w:szCs w:val="22"/>
          <w:lang w:eastAsia="en-AU"/>
        </w:rPr>
        <w:t xml:space="preserve">day.  </w:t>
      </w:r>
    </w:p>
    <w:p w14:paraId="5C17B48D" w14:textId="77777777" w:rsidR="00D025F3" w:rsidRPr="0002753E" w:rsidRDefault="00D025F3" w:rsidP="00617672">
      <w:pPr>
        <w:widowControl w:val="0"/>
        <w:autoSpaceDE w:val="0"/>
        <w:autoSpaceDN w:val="0"/>
        <w:snapToGrid/>
        <w:spacing w:before="5" w:line="360" w:lineRule="auto"/>
        <w:ind w:left="720"/>
        <w:rPr>
          <w:rFonts w:ascii="Calibri" w:eastAsia="Times New Roman" w:hAnsi="Calibri" w:cs="Calibri"/>
          <w:sz w:val="22"/>
          <w:szCs w:val="22"/>
          <w:lang w:eastAsia="en-AU"/>
        </w:rPr>
      </w:pPr>
    </w:p>
    <w:p w14:paraId="14767CA9" w14:textId="77777777" w:rsidR="00C276B7" w:rsidRPr="0002753E" w:rsidRDefault="00C276B7" w:rsidP="00C276B7">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13.2 </w:t>
      </w:r>
      <w:r w:rsidRPr="0002753E">
        <w:rPr>
          <w:rFonts w:ascii="Calibri" w:eastAsia="Times New Roman" w:hAnsi="Calibri" w:cs="Calibri"/>
          <w:sz w:val="22"/>
          <w:szCs w:val="22"/>
          <w:lang w:eastAsia="en-AU"/>
        </w:rPr>
        <w:tab/>
        <w:t>An application for review must be made within 28 calendar days of the date that the dispute assessor</w:t>
      </w:r>
      <w:r w:rsidR="00D025F3">
        <w:rPr>
          <w:rFonts w:ascii="Calibri" w:eastAsia="Times New Roman" w:hAnsi="Calibri" w:cs="Calibri"/>
          <w:sz w:val="22"/>
          <w:szCs w:val="22"/>
          <w:lang w:eastAsia="en-AU"/>
        </w:rPr>
        <w:t>’s</w:t>
      </w:r>
      <w:r w:rsidRPr="0002753E">
        <w:rPr>
          <w:rFonts w:ascii="Calibri" w:eastAsia="Times New Roman" w:hAnsi="Calibri" w:cs="Calibri"/>
          <w:sz w:val="22"/>
          <w:szCs w:val="22"/>
          <w:lang w:eastAsia="en-AU"/>
        </w:rPr>
        <w:t xml:space="preserve"> certificate is given to the participant and Lifetime Care. </w:t>
      </w:r>
    </w:p>
    <w:p w14:paraId="20992767" w14:textId="77777777" w:rsidR="00C276B7" w:rsidRPr="0002753E" w:rsidRDefault="00C276B7" w:rsidP="00C276B7">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13.3</w:t>
      </w:r>
      <w:r w:rsidRPr="0002753E">
        <w:rPr>
          <w:rFonts w:ascii="Calibri" w:eastAsia="Times New Roman" w:hAnsi="Calibri" w:cs="Calibri"/>
          <w:sz w:val="22"/>
          <w:szCs w:val="22"/>
          <w:lang w:eastAsia="en-AU"/>
        </w:rPr>
        <w:tab/>
        <w:t xml:space="preserve">A participant or Lifetime Care cannot apply for a review of a determination made by a </w:t>
      </w:r>
      <w:r w:rsidR="003F5035">
        <w:rPr>
          <w:rFonts w:ascii="Calibri" w:eastAsia="Times New Roman" w:hAnsi="Calibri" w:cs="Calibri"/>
          <w:sz w:val="22"/>
          <w:szCs w:val="22"/>
          <w:lang w:eastAsia="en-AU"/>
        </w:rPr>
        <w:t>R</w:t>
      </w:r>
      <w:r w:rsidRPr="0002753E">
        <w:rPr>
          <w:rFonts w:ascii="Calibri" w:eastAsia="Times New Roman" w:hAnsi="Calibri" w:cs="Calibri"/>
          <w:sz w:val="22"/>
          <w:szCs w:val="22"/>
          <w:lang w:eastAsia="en-AU"/>
        </w:rPr>
        <w:t xml:space="preserve">eview </w:t>
      </w:r>
      <w:r w:rsidR="003F5035">
        <w:rPr>
          <w:rFonts w:ascii="Calibri" w:eastAsia="Times New Roman" w:hAnsi="Calibri" w:cs="Calibri"/>
          <w:sz w:val="22"/>
          <w:szCs w:val="22"/>
          <w:lang w:eastAsia="en-AU"/>
        </w:rPr>
        <w:t>P</w:t>
      </w:r>
      <w:r w:rsidRPr="0002753E">
        <w:rPr>
          <w:rFonts w:ascii="Calibri" w:eastAsia="Times New Roman" w:hAnsi="Calibri" w:cs="Calibri"/>
          <w:sz w:val="22"/>
          <w:szCs w:val="22"/>
          <w:lang w:eastAsia="en-AU"/>
        </w:rPr>
        <w:t xml:space="preserve">anel about a participant’s treatment and care needs.  </w:t>
      </w:r>
    </w:p>
    <w:p w14:paraId="2E896340" w14:textId="77777777" w:rsidR="00C276B7" w:rsidRPr="0002753E" w:rsidRDefault="00C276B7" w:rsidP="00C276B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13.4 </w:t>
      </w:r>
      <w:r w:rsidRPr="0002753E">
        <w:rPr>
          <w:rFonts w:ascii="Calibri" w:eastAsia="Times New Roman" w:hAnsi="Calibri" w:cs="Calibri"/>
          <w:sz w:val="22"/>
          <w:szCs w:val="22"/>
          <w:lang w:eastAsia="en-AU"/>
        </w:rPr>
        <w:tab/>
        <w:t>An application for review must:</w:t>
      </w:r>
    </w:p>
    <w:p w14:paraId="67B15701" w14:textId="77777777" w:rsidR="00C276B7" w:rsidRPr="0002753E" w:rsidRDefault="00C276B7" w:rsidP="00C276B7">
      <w:pPr>
        <w:widowControl w:val="0"/>
        <w:numPr>
          <w:ilvl w:val="0"/>
          <w:numId w:val="34"/>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be in writing (letter or email);</w:t>
      </w:r>
    </w:p>
    <w:p w14:paraId="1963A984" w14:textId="77777777" w:rsidR="00C276B7" w:rsidRPr="0002753E" w:rsidRDefault="00C276B7" w:rsidP="00C276B7">
      <w:pPr>
        <w:widowControl w:val="0"/>
        <w:numPr>
          <w:ilvl w:val="0"/>
          <w:numId w:val="34"/>
        </w:numPr>
        <w:autoSpaceDE w:val="0"/>
        <w:autoSpaceDN w:val="0"/>
        <w:snapToGrid/>
        <w:spacing w:line="360" w:lineRule="auto"/>
        <w:ind w:left="1077" w:hanging="357"/>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include the participant’s name, address and contact details;</w:t>
      </w:r>
    </w:p>
    <w:p w14:paraId="1F6AF2DD" w14:textId="77777777" w:rsidR="00C276B7" w:rsidRPr="0002753E" w:rsidRDefault="00C276B7" w:rsidP="00C276B7">
      <w:pPr>
        <w:widowControl w:val="0"/>
        <w:numPr>
          <w:ilvl w:val="0"/>
          <w:numId w:val="34"/>
        </w:numPr>
        <w:autoSpaceDE w:val="0"/>
        <w:autoSpaceDN w:val="0"/>
        <w:snapToGrid/>
        <w:spacing w:line="360" w:lineRule="auto"/>
        <w:ind w:left="1077" w:hanging="357"/>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include a clear statement as to why a review is requested in relation to the grounds for review listed in section 25 of the Act, together with reasons; and</w:t>
      </w:r>
    </w:p>
    <w:p w14:paraId="64F3CDD1" w14:textId="77777777" w:rsidR="00C276B7" w:rsidRPr="0002753E" w:rsidRDefault="00C276B7" w:rsidP="00C276B7">
      <w:pPr>
        <w:widowControl w:val="0"/>
        <w:numPr>
          <w:ilvl w:val="0"/>
          <w:numId w:val="34"/>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attach any relevant information or medical reports that are relevant to the application.       </w:t>
      </w:r>
    </w:p>
    <w:p w14:paraId="782BBA57" w14:textId="77777777" w:rsidR="00D025F3" w:rsidRPr="00D025F3" w:rsidRDefault="00D025F3" w:rsidP="00D025F3">
      <w:pPr>
        <w:widowControl w:val="0"/>
        <w:autoSpaceDE w:val="0"/>
        <w:autoSpaceDN w:val="0"/>
        <w:snapToGrid/>
        <w:spacing w:line="360" w:lineRule="auto"/>
        <w:ind w:left="720" w:hanging="720"/>
        <w:rPr>
          <w:rFonts w:ascii="Calibri" w:eastAsia="Times New Roman" w:hAnsi="Calibri" w:cs="Calibri"/>
          <w:sz w:val="22"/>
          <w:szCs w:val="22"/>
          <w:lang w:eastAsia="en-AU"/>
        </w:rPr>
      </w:pPr>
      <w:bookmarkStart w:id="11" w:name="_Hlk521935428"/>
      <w:r w:rsidRPr="00D025F3">
        <w:rPr>
          <w:rFonts w:ascii="Calibri" w:eastAsia="Times New Roman" w:hAnsi="Calibri" w:cs="Calibri"/>
          <w:sz w:val="22"/>
          <w:szCs w:val="22"/>
          <w:lang w:eastAsia="en-AU"/>
        </w:rPr>
        <w:t>13.5</w:t>
      </w:r>
      <w:r w:rsidRPr="00D025F3">
        <w:rPr>
          <w:rFonts w:ascii="Calibri" w:eastAsia="Times New Roman" w:hAnsi="Calibri" w:cs="Calibri"/>
          <w:sz w:val="22"/>
          <w:szCs w:val="22"/>
          <w:lang w:eastAsia="en-AU"/>
        </w:rPr>
        <w:tab/>
        <w:t xml:space="preserve">If Lifetime Care identifies a potential ground or grounds for review and the participant does not apply for a review, Lifetime Care is obliged to apply for review if it forms the view that the review, on the ground or grounds identified, is likely to have an outcome which will make a material practical difference to the participant or to Lifetime Care. </w:t>
      </w:r>
    </w:p>
    <w:bookmarkEnd w:id="11"/>
    <w:p w14:paraId="40989FA1" w14:textId="77777777" w:rsidR="00D025F3" w:rsidRPr="00D025F3" w:rsidRDefault="00D025F3" w:rsidP="00D025F3">
      <w:pPr>
        <w:widowControl w:val="0"/>
        <w:autoSpaceDE w:val="0"/>
        <w:autoSpaceDN w:val="0"/>
        <w:snapToGrid/>
        <w:spacing w:line="360" w:lineRule="auto"/>
        <w:ind w:left="720" w:hanging="720"/>
        <w:rPr>
          <w:rFonts w:ascii="Calibri" w:eastAsia="Times New Roman" w:hAnsi="Calibri" w:cs="Calibri"/>
          <w:sz w:val="22"/>
          <w:szCs w:val="22"/>
          <w:lang w:eastAsia="en-AU"/>
        </w:rPr>
      </w:pPr>
      <w:r w:rsidRPr="00D025F3">
        <w:rPr>
          <w:rFonts w:ascii="Calibri" w:eastAsia="Times New Roman" w:hAnsi="Calibri" w:cs="Calibri"/>
          <w:sz w:val="22"/>
          <w:szCs w:val="22"/>
          <w:lang w:eastAsia="en-AU"/>
        </w:rPr>
        <w:t>13.6</w:t>
      </w:r>
      <w:r w:rsidRPr="00D025F3">
        <w:rPr>
          <w:rFonts w:ascii="Calibri" w:eastAsia="Times New Roman" w:hAnsi="Calibri" w:cs="Calibri"/>
          <w:sz w:val="22"/>
          <w:szCs w:val="22"/>
          <w:lang w:eastAsia="en-AU"/>
        </w:rPr>
        <w:tab/>
        <w:t xml:space="preserve">If Lifetime Care is the applicant for review, it is required to advise the participant in writing prior to the submission of any application for review, including the information set out in 13.4 above, and seek submissions in response. </w:t>
      </w:r>
    </w:p>
    <w:p w14:paraId="3A30BF6D" w14:textId="77777777" w:rsidR="000C1D97" w:rsidRDefault="00C276B7" w:rsidP="00C276B7">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13.7</w:t>
      </w:r>
      <w:r w:rsidRPr="0002753E">
        <w:rPr>
          <w:rFonts w:ascii="Calibri" w:eastAsia="Times New Roman" w:hAnsi="Calibri" w:cs="Calibri"/>
          <w:sz w:val="22"/>
          <w:szCs w:val="22"/>
          <w:lang w:eastAsia="en-AU"/>
        </w:rPr>
        <w:tab/>
      </w:r>
      <w:r w:rsidR="000C1D97">
        <w:rPr>
          <w:rFonts w:ascii="Calibri" w:eastAsia="Times New Roman" w:hAnsi="Calibri" w:cs="Calibri"/>
          <w:sz w:val="22"/>
          <w:szCs w:val="22"/>
          <w:lang w:eastAsia="en-AU"/>
        </w:rPr>
        <w:t>The application for review may be dismissed:</w:t>
      </w:r>
    </w:p>
    <w:p w14:paraId="7B2C8D90" w14:textId="77777777" w:rsidR="000C1D97" w:rsidRDefault="000C1D97" w:rsidP="00C276B7">
      <w:pPr>
        <w:widowControl w:val="0"/>
        <w:autoSpaceDE w:val="0"/>
        <w:autoSpaceDN w:val="0"/>
        <w:snapToGrid/>
        <w:spacing w:line="360" w:lineRule="auto"/>
        <w:ind w:left="720" w:hanging="720"/>
        <w:rPr>
          <w:rFonts w:ascii="Calibri" w:eastAsia="Times New Roman" w:hAnsi="Calibri" w:cs="Calibri"/>
          <w:sz w:val="22"/>
          <w:szCs w:val="22"/>
          <w:lang w:eastAsia="en-AU"/>
        </w:rPr>
      </w:pPr>
      <w:r>
        <w:rPr>
          <w:rFonts w:ascii="Calibri" w:eastAsia="Times New Roman" w:hAnsi="Calibri" w:cs="Calibri"/>
          <w:sz w:val="22"/>
          <w:szCs w:val="22"/>
          <w:lang w:eastAsia="en-AU"/>
        </w:rPr>
        <w:tab/>
        <w:t>a) if it is not received within 28 calendar days of receipt of the assessor’s certificate;</w:t>
      </w:r>
    </w:p>
    <w:p w14:paraId="773FCCC3" w14:textId="77777777" w:rsidR="000C1D97" w:rsidRDefault="000C1D97" w:rsidP="00C276B7">
      <w:pPr>
        <w:widowControl w:val="0"/>
        <w:autoSpaceDE w:val="0"/>
        <w:autoSpaceDN w:val="0"/>
        <w:snapToGrid/>
        <w:spacing w:line="360" w:lineRule="auto"/>
        <w:ind w:left="720" w:hanging="720"/>
        <w:rPr>
          <w:rFonts w:ascii="Calibri" w:eastAsia="Times New Roman" w:hAnsi="Calibri" w:cs="Calibri"/>
          <w:sz w:val="22"/>
          <w:szCs w:val="22"/>
          <w:lang w:eastAsia="en-AU"/>
        </w:rPr>
      </w:pPr>
      <w:r>
        <w:rPr>
          <w:rFonts w:ascii="Calibri" w:eastAsia="Times New Roman" w:hAnsi="Calibri" w:cs="Calibri"/>
          <w:sz w:val="22"/>
          <w:szCs w:val="22"/>
          <w:lang w:eastAsia="en-AU"/>
        </w:rPr>
        <w:tab/>
        <w:t>b) if it relates to a review panel certificate;</w:t>
      </w:r>
    </w:p>
    <w:p w14:paraId="659F53FE" w14:textId="77777777" w:rsidR="000C1D97" w:rsidRDefault="000C1D97" w:rsidP="00C276B7">
      <w:pPr>
        <w:widowControl w:val="0"/>
        <w:autoSpaceDE w:val="0"/>
        <w:autoSpaceDN w:val="0"/>
        <w:snapToGrid/>
        <w:spacing w:line="360" w:lineRule="auto"/>
        <w:ind w:left="720" w:hanging="720"/>
        <w:rPr>
          <w:rFonts w:ascii="Calibri" w:eastAsia="Times New Roman" w:hAnsi="Calibri" w:cs="Calibri"/>
          <w:sz w:val="22"/>
          <w:szCs w:val="22"/>
          <w:lang w:eastAsia="en-AU"/>
        </w:rPr>
      </w:pPr>
      <w:r>
        <w:rPr>
          <w:rFonts w:ascii="Calibri" w:eastAsia="Times New Roman" w:hAnsi="Calibri" w:cs="Calibri"/>
          <w:sz w:val="22"/>
          <w:szCs w:val="22"/>
          <w:lang w:eastAsia="en-AU"/>
        </w:rPr>
        <w:tab/>
        <w:t>c) if it does not identify, on its face, one or more of the grounds set out in section 25(1) of the Act.</w:t>
      </w:r>
    </w:p>
    <w:p w14:paraId="2C661A8E" w14:textId="77777777" w:rsidR="000C1D97" w:rsidRDefault="000C1D97" w:rsidP="00C276B7">
      <w:pPr>
        <w:widowControl w:val="0"/>
        <w:autoSpaceDE w:val="0"/>
        <w:autoSpaceDN w:val="0"/>
        <w:snapToGrid/>
        <w:spacing w:line="360" w:lineRule="auto"/>
        <w:ind w:left="720" w:hanging="720"/>
        <w:rPr>
          <w:rFonts w:ascii="Calibri" w:eastAsia="Times New Roman" w:hAnsi="Calibri" w:cs="Calibri"/>
          <w:sz w:val="22"/>
          <w:szCs w:val="22"/>
          <w:lang w:eastAsia="en-AU"/>
        </w:rPr>
      </w:pPr>
      <w:r>
        <w:rPr>
          <w:rFonts w:ascii="Calibri" w:eastAsia="Times New Roman" w:hAnsi="Calibri" w:cs="Calibri"/>
          <w:sz w:val="22"/>
          <w:szCs w:val="22"/>
          <w:lang w:eastAsia="en-AU"/>
        </w:rPr>
        <w:t>13.8</w:t>
      </w:r>
      <w:r>
        <w:rPr>
          <w:rFonts w:ascii="Calibri" w:eastAsia="Times New Roman" w:hAnsi="Calibri" w:cs="Calibri"/>
          <w:sz w:val="22"/>
          <w:szCs w:val="22"/>
          <w:lang w:eastAsia="en-AU"/>
        </w:rPr>
        <w:tab/>
      </w:r>
      <w:r w:rsidR="00C276B7" w:rsidRPr="0002753E">
        <w:rPr>
          <w:rFonts w:ascii="Calibri" w:eastAsia="Times New Roman" w:hAnsi="Calibri" w:cs="Calibri"/>
          <w:sz w:val="22"/>
          <w:szCs w:val="22"/>
          <w:lang w:eastAsia="en-AU"/>
        </w:rPr>
        <w:t>Lifetime Care will acknowledge a</w:t>
      </w:r>
      <w:r>
        <w:rPr>
          <w:rFonts w:ascii="Calibri" w:eastAsia="Times New Roman" w:hAnsi="Calibri" w:cs="Calibri"/>
          <w:sz w:val="22"/>
          <w:szCs w:val="22"/>
          <w:lang w:eastAsia="en-AU"/>
        </w:rPr>
        <w:t xml:space="preserve"> review </w:t>
      </w:r>
      <w:r w:rsidRPr="0002753E">
        <w:rPr>
          <w:rFonts w:ascii="Calibri" w:eastAsia="Times New Roman" w:hAnsi="Calibri" w:cs="Calibri"/>
          <w:sz w:val="22"/>
          <w:szCs w:val="22"/>
          <w:lang w:eastAsia="en-AU"/>
        </w:rPr>
        <w:t>application</w:t>
      </w:r>
      <w:r w:rsidR="00C276B7" w:rsidRPr="0002753E">
        <w:rPr>
          <w:rFonts w:ascii="Calibri" w:eastAsia="Times New Roman" w:hAnsi="Calibri" w:cs="Calibri"/>
          <w:sz w:val="22"/>
          <w:szCs w:val="22"/>
          <w:lang w:eastAsia="en-AU"/>
        </w:rPr>
        <w:t xml:space="preserve"> within 10 working days of receipt. </w:t>
      </w:r>
    </w:p>
    <w:p w14:paraId="641586E9" w14:textId="77777777" w:rsidR="000C1D97" w:rsidRDefault="000C1D97" w:rsidP="00C276B7">
      <w:pPr>
        <w:widowControl w:val="0"/>
        <w:autoSpaceDE w:val="0"/>
        <w:autoSpaceDN w:val="0"/>
        <w:snapToGrid/>
        <w:spacing w:line="360" w:lineRule="auto"/>
        <w:ind w:left="720" w:hanging="720"/>
        <w:rPr>
          <w:rFonts w:ascii="Calibri" w:eastAsia="Times New Roman" w:hAnsi="Calibri" w:cs="Calibri"/>
          <w:sz w:val="22"/>
          <w:szCs w:val="22"/>
          <w:lang w:eastAsia="en-AU"/>
        </w:rPr>
      </w:pPr>
      <w:r>
        <w:rPr>
          <w:rFonts w:ascii="Calibri" w:eastAsia="Times New Roman" w:hAnsi="Calibri" w:cs="Calibri"/>
          <w:sz w:val="22"/>
          <w:szCs w:val="22"/>
          <w:lang w:eastAsia="en-AU"/>
        </w:rPr>
        <w:t>13.9</w:t>
      </w:r>
      <w:r>
        <w:rPr>
          <w:rFonts w:ascii="Calibri" w:eastAsia="Times New Roman" w:hAnsi="Calibri" w:cs="Calibri"/>
          <w:sz w:val="22"/>
          <w:szCs w:val="22"/>
          <w:lang w:eastAsia="en-AU"/>
        </w:rPr>
        <w:tab/>
      </w:r>
      <w:r w:rsidR="00C276B7" w:rsidRPr="0002753E">
        <w:rPr>
          <w:rFonts w:ascii="Calibri" w:eastAsia="Times New Roman" w:hAnsi="Calibri" w:cs="Calibri"/>
          <w:sz w:val="22"/>
          <w:szCs w:val="22"/>
          <w:lang w:eastAsia="en-AU"/>
        </w:rPr>
        <w:t xml:space="preserve">Lifetime Care will provide a copy of the review application to the other party within 10 days of receipt, after which time the other party has 20 working days in which to make a submission </w:t>
      </w:r>
      <w:r>
        <w:rPr>
          <w:rFonts w:ascii="Calibri" w:eastAsia="Times New Roman" w:hAnsi="Calibri" w:cs="Calibri"/>
          <w:sz w:val="22"/>
          <w:szCs w:val="22"/>
          <w:lang w:eastAsia="en-AU"/>
        </w:rPr>
        <w:t xml:space="preserve">as </w:t>
      </w:r>
      <w:r w:rsidR="00C276B7" w:rsidRPr="0002753E">
        <w:rPr>
          <w:rFonts w:ascii="Calibri" w:eastAsia="Times New Roman" w:hAnsi="Calibri" w:cs="Calibri"/>
          <w:sz w:val="22"/>
          <w:szCs w:val="22"/>
          <w:lang w:eastAsia="en-AU"/>
        </w:rPr>
        <w:t>to</w:t>
      </w:r>
      <w:r>
        <w:rPr>
          <w:rFonts w:ascii="Calibri" w:eastAsia="Times New Roman" w:hAnsi="Calibri" w:cs="Calibri"/>
          <w:sz w:val="22"/>
          <w:szCs w:val="22"/>
          <w:lang w:eastAsia="en-AU"/>
        </w:rPr>
        <w:t xml:space="preserve"> whether the dispute application should be referred to the </w:t>
      </w:r>
      <w:r w:rsidR="003F5035">
        <w:rPr>
          <w:rFonts w:ascii="Calibri" w:eastAsia="Times New Roman" w:hAnsi="Calibri" w:cs="Calibri"/>
          <w:sz w:val="22"/>
          <w:szCs w:val="22"/>
          <w:lang w:eastAsia="en-AU"/>
        </w:rPr>
        <w:t>R</w:t>
      </w:r>
      <w:r>
        <w:rPr>
          <w:rFonts w:ascii="Calibri" w:eastAsia="Times New Roman" w:hAnsi="Calibri" w:cs="Calibri"/>
          <w:sz w:val="22"/>
          <w:szCs w:val="22"/>
          <w:lang w:eastAsia="en-AU"/>
        </w:rPr>
        <w:t xml:space="preserve">eview </w:t>
      </w:r>
      <w:r w:rsidR="003F5035">
        <w:rPr>
          <w:rFonts w:ascii="Calibri" w:eastAsia="Times New Roman" w:hAnsi="Calibri" w:cs="Calibri"/>
          <w:sz w:val="22"/>
          <w:szCs w:val="22"/>
          <w:lang w:eastAsia="en-AU"/>
        </w:rPr>
        <w:t>P</w:t>
      </w:r>
      <w:r>
        <w:rPr>
          <w:rFonts w:ascii="Calibri" w:eastAsia="Times New Roman" w:hAnsi="Calibri" w:cs="Calibri"/>
          <w:sz w:val="22"/>
          <w:szCs w:val="22"/>
          <w:lang w:eastAsia="en-AU"/>
        </w:rPr>
        <w:t>anel or dismissed pursuant to clause 13.6 above</w:t>
      </w:r>
      <w:r w:rsidR="003F5035">
        <w:rPr>
          <w:rFonts w:ascii="Calibri" w:eastAsia="Times New Roman" w:hAnsi="Calibri" w:cs="Calibri"/>
          <w:sz w:val="22"/>
          <w:szCs w:val="22"/>
          <w:lang w:eastAsia="en-AU"/>
        </w:rPr>
        <w:t>.</w:t>
      </w:r>
    </w:p>
    <w:p w14:paraId="28E583DE" w14:textId="77777777" w:rsidR="00C276B7" w:rsidRPr="0002753E" w:rsidRDefault="000C1D97" w:rsidP="000C1D97">
      <w:pPr>
        <w:widowControl w:val="0"/>
        <w:autoSpaceDE w:val="0"/>
        <w:autoSpaceDN w:val="0"/>
        <w:snapToGrid/>
        <w:spacing w:line="360" w:lineRule="auto"/>
        <w:ind w:left="720" w:hanging="720"/>
        <w:rPr>
          <w:rFonts w:ascii="Calibri" w:eastAsia="Times New Roman" w:hAnsi="Calibri" w:cs="Calibri"/>
          <w:sz w:val="22"/>
          <w:szCs w:val="22"/>
          <w:lang w:eastAsia="en-AU"/>
        </w:rPr>
      </w:pPr>
      <w:r>
        <w:rPr>
          <w:rFonts w:ascii="Calibri" w:eastAsia="Times New Roman" w:hAnsi="Calibri" w:cs="Calibri"/>
          <w:sz w:val="22"/>
          <w:szCs w:val="22"/>
          <w:lang w:eastAsia="en-AU"/>
        </w:rPr>
        <w:t>13.10</w:t>
      </w:r>
      <w:r>
        <w:rPr>
          <w:rFonts w:ascii="Calibri" w:eastAsia="Times New Roman" w:hAnsi="Calibri" w:cs="Calibri"/>
          <w:sz w:val="22"/>
          <w:szCs w:val="22"/>
          <w:lang w:eastAsia="en-AU"/>
        </w:rPr>
        <w:tab/>
      </w:r>
      <w:r w:rsidRPr="00C56CBC">
        <w:rPr>
          <w:rFonts w:ascii="Calibri" w:eastAsia="Times New Roman" w:hAnsi="Calibri" w:cs="Calibri"/>
          <w:sz w:val="22"/>
          <w:szCs w:val="22"/>
          <w:lang w:eastAsia="en-AU"/>
        </w:rPr>
        <w:t xml:space="preserve">Lifetime Care may decline to make submissions </w:t>
      </w:r>
      <w:r>
        <w:rPr>
          <w:rFonts w:ascii="Calibri" w:eastAsia="Times New Roman" w:hAnsi="Calibri" w:cs="Calibri"/>
          <w:sz w:val="22"/>
          <w:szCs w:val="22"/>
          <w:lang w:eastAsia="en-AU"/>
        </w:rPr>
        <w:t>pursuant to clause 13.8 except if it forms the view that the review, on the ground or grounds identified in the review application or on any other ground or grounds Lifetime Care has identified, is likely to have an outcome which will make a material practical difference to the participant or to Lifetime Care. In such a case, Lifetime Care must make submissions pursuant to clause 13.8.</w:t>
      </w:r>
    </w:p>
    <w:p w14:paraId="0800B2B8" w14:textId="77777777" w:rsidR="00C276B7" w:rsidRPr="0002753E" w:rsidRDefault="00C276B7" w:rsidP="00C276B7">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13.</w:t>
      </w:r>
      <w:r w:rsidR="000C1D97">
        <w:rPr>
          <w:rFonts w:ascii="Calibri" w:eastAsia="Times New Roman" w:hAnsi="Calibri" w:cs="Calibri"/>
          <w:sz w:val="22"/>
          <w:szCs w:val="22"/>
          <w:lang w:eastAsia="en-AU"/>
        </w:rPr>
        <w:t>11</w:t>
      </w:r>
      <w:r w:rsidRPr="0002753E">
        <w:rPr>
          <w:rFonts w:ascii="Calibri" w:eastAsia="Times New Roman" w:hAnsi="Calibri" w:cs="Calibri"/>
          <w:sz w:val="22"/>
          <w:szCs w:val="22"/>
          <w:lang w:eastAsia="en-AU"/>
        </w:rPr>
        <w:t xml:space="preserve"> </w:t>
      </w:r>
      <w:r w:rsidRPr="0002753E">
        <w:rPr>
          <w:rFonts w:ascii="Calibri" w:eastAsia="Times New Roman" w:hAnsi="Calibri" w:cs="Calibri"/>
          <w:sz w:val="22"/>
          <w:szCs w:val="22"/>
          <w:lang w:eastAsia="en-AU"/>
        </w:rPr>
        <w:tab/>
        <w:t xml:space="preserve">Lifetime Care will consider the application within 10 working days of receipt of the application or any submission by the other party.  </w:t>
      </w:r>
    </w:p>
    <w:p w14:paraId="1DD4F2DF" w14:textId="77777777" w:rsidR="00C276B7" w:rsidRPr="0002753E" w:rsidRDefault="00C276B7" w:rsidP="00C276B7">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13.1</w:t>
      </w:r>
      <w:r w:rsidR="000C1D97">
        <w:rPr>
          <w:rFonts w:ascii="Calibri" w:eastAsia="Times New Roman" w:hAnsi="Calibri" w:cs="Calibri"/>
          <w:sz w:val="22"/>
          <w:szCs w:val="22"/>
          <w:lang w:eastAsia="en-AU"/>
        </w:rPr>
        <w:t>2</w:t>
      </w:r>
      <w:r w:rsidRPr="0002753E">
        <w:rPr>
          <w:rFonts w:ascii="Calibri" w:eastAsia="Times New Roman" w:hAnsi="Calibri" w:cs="Calibri"/>
          <w:sz w:val="22"/>
          <w:szCs w:val="22"/>
          <w:lang w:eastAsia="en-AU"/>
        </w:rPr>
        <w:t xml:space="preserve"> </w:t>
      </w:r>
      <w:r w:rsidRPr="0002753E">
        <w:rPr>
          <w:rFonts w:ascii="Calibri" w:eastAsia="Times New Roman" w:hAnsi="Calibri" w:cs="Calibri"/>
          <w:sz w:val="22"/>
          <w:szCs w:val="22"/>
          <w:lang w:eastAsia="en-AU"/>
        </w:rPr>
        <w:tab/>
        <w:t xml:space="preserve">Lifetime Care will advise the </w:t>
      </w:r>
      <w:r w:rsidR="000C1D97">
        <w:rPr>
          <w:rFonts w:ascii="Calibri" w:eastAsia="Times New Roman" w:hAnsi="Calibri" w:cs="Calibri"/>
          <w:sz w:val="22"/>
          <w:szCs w:val="22"/>
          <w:lang w:eastAsia="en-AU"/>
        </w:rPr>
        <w:t>participant</w:t>
      </w:r>
      <w:r w:rsidRPr="0002753E">
        <w:rPr>
          <w:rFonts w:ascii="Calibri" w:eastAsia="Times New Roman" w:hAnsi="Calibri" w:cs="Calibri"/>
          <w:sz w:val="22"/>
          <w:szCs w:val="22"/>
          <w:lang w:eastAsia="en-AU"/>
        </w:rPr>
        <w:t xml:space="preserve"> as to whether the application is to be accepted and </w:t>
      </w:r>
      <w:r w:rsidRPr="0002753E">
        <w:rPr>
          <w:rFonts w:ascii="Calibri" w:eastAsia="Times New Roman" w:hAnsi="Calibri" w:cs="Calibri"/>
          <w:sz w:val="22"/>
          <w:szCs w:val="22"/>
          <w:lang w:eastAsia="en-AU"/>
        </w:rPr>
        <w:lastRenderedPageBreak/>
        <w:t xml:space="preserve">referred to a </w:t>
      </w:r>
      <w:r w:rsidR="003F5035">
        <w:rPr>
          <w:rFonts w:ascii="Calibri" w:eastAsia="Times New Roman" w:hAnsi="Calibri" w:cs="Calibri"/>
          <w:sz w:val="22"/>
          <w:szCs w:val="22"/>
          <w:lang w:eastAsia="en-AU"/>
        </w:rPr>
        <w:t>R</w:t>
      </w:r>
      <w:r w:rsidRPr="0002753E">
        <w:rPr>
          <w:rFonts w:ascii="Calibri" w:eastAsia="Times New Roman" w:hAnsi="Calibri" w:cs="Calibri"/>
          <w:sz w:val="22"/>
          <w:szCs w:val="22"/>
          <w:lang w:eastAsia="en-AU"/>
        </w:rPr>
        <w:t xml:space="preserve">eview </w:t>
      </w:r>
      <w:r w:rsidR="003F5035">
        <w:rPr>
          <w:rFonts w:ascii="Calibri" w:eastAsia="Times New Roman" w:hAnsi="Calibri" w:cs="Calibri"/>
          <w:sz w:val="22"/>
          <w:szCs w:val="22"/>
          <w:lang w:eastAsia="en-AU"/>
        </w:rPr>
        <w:t>P</w:t>
      </w:r>
      <w:r w:rsidRPr="0002753E">
        <w:rPr>
          <w:rFonts w:ascii="Calibri" w:eastAsia="Times New Roman" w:hAnsi="Calibri" w:cs="Calibri"/>
          <w:sz w:val="22"/>
          <w:szCs w:val="22"/>
          <w:lang w:eastAsia="en-AU"/>
        </w:rPr>
        <w:t xml:space="preserve">anel or is dismissed, supported by a brief statement of reasons, within 5 working days of </w:t>
      </w:r>
      <w:r w:rsidR="000C1D97">
        <w:rPr>
          <w:rFonts w:ascii="Calibri" w:eastAsia="Times New Roman" w:hAnsi="Calibri" w:cs="Calibri"/>
          <w:sz w:val="22"/>
          <w:szCs w:val="22"/>
          <w:lang w:eastAsia="en-AU"/>
        </w:rPr>
        <w:t>receiving submissions from all parties or, if there is any party which does not provide submissions, within 5 working days of the last date of provision of submissions</w:t>
      </w:r>
      <w:r w:rsidRPr="0002753E">
        <w:rPr>
          <w:rFonts w:ascii="Calibri" w:eastAsia="Times New Roman" w:hAnsi="Calibri" w:cs="Calibri"/>
          <w:sz w:val="22"/>
          <w:szCs w:val="22"/>
          <w:lang w:eastAsia="en-AU"/>
        </w:rPr>
        <w:t xml:space="preserve">. </w:t>
      </w:r>
    </w:p>
    <w:p w14:paraId="0D760711" w14:textId="77777777" w:rsidR="00C276B7" w:rsidRDefault="00C276B7" w:rsidP="00C276B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 </w:t>
      </w:r>
    </w:p>
    <w:p w14:paraId="03F9D78B" w14:textId="77777777" w:rsidR="000C1D97" w:rsidRPr="00DC1613" w:rsidRDefault="000C1D97" w:rsidP="000C1D97">
      <w:pPr>
        <w:widowControl w:val="0"/>
        <w:autoSpaceDE w:val="0"/>
        <w:autoSpaceDN w:val="0"/>
        <w:snapToGrid/>
        <w:spacing w:line="360" w:lineRule="auto"/>
        <w:rPr>
          <w:rFonts w:ascii="Calibri" w:eastAsia="Times New Roman" w:hAnsi="Calibri" w:cs="Calibri"/>
          <w:b/>
          <w:sz w:val="22"/>
          <w:szCs w:val="22"/>
          <w:lang w:eastAsia="en-AU"/>
        </w:rPr>
      </w:pPr>
      <w:r>
        <w:rPr>
          <w:rFonts w:ascii="Calibri" w:eastAsia="Times New Roman" w:hAnsi="Calibri" w:cs="Calibri"/>
          <w:b/>
          <w:sz w:val="22"/>
          <w:szCs w:val="22"/>
          <w:lang w:eastAsia="en-AU"/>
        </w:rPr>
        <w:t>14</w:t>
      </w:r>
      <w:r w:rsidRPr="00DC1613">
        <w:rPr>
          <w:rFonts w:ascii="Calibri" w:eastAsia="Times New Roman" w:hAnsi="Calibri" w:cs="Calibri"/>
          <w:b/>
          <w:sz w:val="22"/>
          <w:szCs w:val="22"/>
          <w:lang w:eastAsia="en-AU"/>
        </w:rPr>
        <w:tab/>
        <w:t>Alternative to review</w:t>
      </w:r>
    </w:p>
    <w:p w14:paraId="22CEA419" w14:textId="77777777" w:rsidR="000C1D97" w:rsidRDefault="000C1D97" w:rsidP="000C1D97">
      <w:pPr>
        <w:widowControl w:val="0"/>
        <w:autoSpaceDE w:val="0"/>
        <w:autoSpaceDN w:val="0"/>
        <w:snapToGrid/>
        <w:spacing w:line="360" w:lineRule="auto"/>
        <w:ind w:left="720" w:hanging="720"/>
        <w:rPr>
          <w:rFonts w:ascii="Calibri" w:eastAsia="Times New Roman" w:hAnsi="Calibri" w:cs="Calibri"/>
          <w:sz w:val="22"/>
          <w:szCs w:val="22"/>
          <w:lang w:eastAsia="en-AU"/>
        </w:rPr>
      </w:pPr>
      <w:r>
        <w:rPr>
          <w:rFonts w:ascii="Calibri" w:eastAsia="Times New Roman" w:hAnsi="Calibri" w:cs="Calibri"/>
          <w:sz w:val="22"/>
          <w:szCs w:val="22"/>
          <w:lang w:eastAsia="en-AU"/>
        </w:rPr>
        <w:t>14.</w:t>
      </w:r>
      <w:r w:rsidRPr="00DC1613">
        <w:rPr>
          <w:rFonts w:ascii="Calibri" w:eastAsia="Times New Roman" w:hAnsi="Calibri" w:cs="Calibri"/>
          <w:sz w:val="22"/>
          <w:szCs w:val="22"/>
          <w:lang w:eastAsia="en-AU"/>
        </w:rPr>
        <w:t>1</w:t>
      </w:r>
      <w:r w:rsidRPr="00DC1613">
        <w:rPr>
          <w:rFonts w:ascii="Calibri" w:eastAsia="Times New Roman" w:hAnsi="Calibri" w:cs="Calibri"/>
          <w:sz w:val="22"/>
          <w:szCs w:val="22"/>
          <w:lang w:eastAsia="en-AU"/>
        </w:rPr>
        <w:tab/>
        <w:t xml:space="preserve">In a case where </w:t>
      </w:r>
      <w:r>
        <w:rPr>
          <w:rFonts w:ascii="Calibri" w:eastAsia="Times New Roman" w:hAnsi="Calibri" w:cs="Calibri"/>
          <w:sz w:val="22"/>
          <w:szCs w:val="22"/>
          <w:lang w:eastAsia="en-AU"/>
        </w:rPr>
        <w:t xml:space="preserve">the review application </w:t>
      </w:r>
      <w:r w:rsidRPr="00C56CBC">
        <w:rPr>
          <w:rFonts w:ascii="Calibri" w:eastAsia="Times New Roman" w:hAnsi="Calibri" w:cs="Calibri"/>
          <w:sz w:val="22"/>
          <w:szCs w:val="22"/>
          <w:lang w:eastAsia="en-AU"/>
        </w:rPr>
        <w:t xml:space="preserve">could be regarded as a request for Lifetime Care to make a new assessment of needs or contains information that may allow Lifetime Care to make a new assessment, </w:t>
      </w:r>
      <w:r>
        <w:rPr>
          <w:rFonts w:ascii="Calibri" w:eastAsia="Times New Roman" w:hAnsi="Calibri" w:cs="Calibri"/>
          <w:sz w:val="22"/>
          <w:szCs w:val="22"/>
          <w:lang w:eastAsia="en-AU"/>
        </w:rPr>
        <w:t>clause 4 above applies, with references to a “dispute application” in that clause to be taken to be references to a “review application” for the purposes of this clause.</w:t>
      </w:r>
    </w:p>
    <w:p w14:paraId="6C7A1A30" w14:textId="77777777" w:rsidR="000C1D97" w:rsidRPr="0002753E" w:rsidRDefault="000C1D97" w:rsidP="00C276B7">
      <w:pPr>
        <w:widowControl w:val="0"/>
        <w:autoSpaceDE w:val="0"/>
        <w:autoSpaceDN w:val="0"/>
        <w:snapToGrid/>
        <w:spacing w:line="360" w:lineRule="auto"/>
        <w:rPr>
          <w:rFonts w:ascii="Calibri" w:eastAsia="Times New Roman" w:hAnsi="Calibri" w:cs="Calibri"/>
          <w:sz w:val="22"/>
          <w:szCs w:val="22"/>
          <w:lang w:eastAsia="en-AU"/>
        </w:rPr>
      </w:pPr>
    </w:p>
    <w:p w14:paraId="234B8BBD" w14:textId="77777777" w:rsidR="00C276B7" w:rsidRPr="0002753E" w:rsidRDefault="00C276B7" w:rsidP="00C276B7">
      <w:pPr>
        <w:spacing w:line="360" w:lineRule="auto"/>
        <w:rPr>
          <w:rFonts w:ascii="Calibri" w:hAnsi="Calibri"/>
          <w:b/>
          <w:sz w:val="22"/>
          <w:szCs w:val="22"/>
        </w:rPr>
      </w:pPr>
      <w:r w:rsidRPr="0002753E">
        <w:rPr>
          <w:rFonts w:ascii="Calibri" w:hAnsi="Calibri"/>
          <w:b/>
          <w:sz w:val="22"/>
          <w:szCs w:val="22"/>
        </w:rPr>
        <w:t>1</w:t>
      </w:r>
      <w:r w:rsidR="000C1D97">
        <w:rPr>
          <w:rFonts w:ascii="Calibri" w:hAnsi="Calibri"/>
          <w:b/>
          <w:sz w:val="22"/>
          <w:szCs w:val="22"/>
        </w:rPr>
        <w:t>5</w:t>
      </w:r>
      <w:r w:rsidRPr="0002753E">
        <w:rPr>
          <w:rFonts w:ascii="Calibri" w:hAnsi="Calibri"/>
          <w:b/>
          <w:sz w:val="22"/>
          <w:szCs w:val="22"/>
        </w:rPr>
        <w:tab/>
        <w:t xml:space="preserve">Referral to a </w:t>
      </w:r>
      <w:r w:rsidR="003F5035">
        <w:rPr>
          <w:rFonts w:ascii="Calibri" w:hAnsi="Calibri"/>
          <w:b/>
          <w:sz w:val="22"/>
          <w:szCs w:val="22"/>
        </w:rPr>
        <w:t>R</w:t>
      </w:r>
      <w:r w:rsidRPr="0002753E">
        <w:rPr>
          <w:rFonts w:ascii="Calibri" w:hAnsi="Calibri"/>
          <w:b/>
          <w:sz w:val="22"/>
          <w:szCs w:val="22"/>
        </w:rPr>
        <w:t xml:space="preserve">eview </w:t>
      </w:r>
      <w:r w:rsidR="003F5035">
        <w:rPr>
          <w:rFonts w:ascii="Calibri" w:hAnsi="Calibri"/>
          <w:b/>
          <w:sz w:val="22"/>
          <w:szCs w:val="22"/>
        </w:rPr>
        <w:t>P</w:t>
      </w:r>
      <w:r w:rsidRPr="0002753E">
        <w:rPr>
          <w:rFonts w:ascii="Calibri" w:hAnsi="Calibri"/>
          <w:b/>
          <w:sz w:val="22"/>
          <w:szCs w:val="22"/>
        </w:rPr>
        <w:t xml:space="preserve">anel </w:t>
      </w:r>
    </w:p>
    <w:p w14:paraId="243CA582" w14:textId="77777777" w:rsidR="00C276B7" w:rsidRPr="0002753E" w:rsidRDefault="00C276B7" w:rsidP="00C276B7">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1</w:t>
      </w:r>
      <w:r w:rsidR="00062927">
        <w:rPr>
          <w:rFonts w:ascii="Calibri" w:eastAsia="Times New Roman" w:hAnsi="Calibri" w:cs="Calibri"/>
          <w:sz w:val="22"/>
          <w:szCs w:val="22"/>
          <w:lang w:eastAsia="en-AU"/>
        </w:rPr>
        <w:t>5</w:t>
      </w:r>
      <w:r w:rsidRPr="0002753E">
        <w:rPr>
          <w:rFonts w:ascii="Calibri" w:eastAsia="Times New Roman" w:hAnsi="Calibri" w:cs="Calibri"/>
          <w:sz w:val="22"/>
          <w:szCs w:val="22"/>
          <w:lang w:eastAsia="en-AU"/>
        </w:rPr>
        <w:t xml:space="preserve">.1 </w:t>
      </w:r>
      <w:r w:rsidRPr="0002753E">
        <w:rPr>
          <w:rFonts w:ascii="Calibri" w:eastAsia="Times New Roman" w:hAnsi="Calibri" w:cs="Calibri"/>
          <w:sz w:val="22"/>
          <w:szCs w:val="22"/>
          <w:lang w:eastAsia="en-AU"/>
        </w:rPr>
        <w:tab/>
        <w:t xml:space="preserve">Lifetime Care will convene a </w:t>
      </w:r>
      <w:r w:rsidR="003F5035">
        <w:rPr>
          <w:rFonts w:ascii="Calibri" w:eastAsia="Times New Roman" w:hAnsi="Calibri" w:cs="Calibri"/>
          <w:sz w:val="22"/>
          <w:szCs w:val="22"/>
          <w:lang w:eastAsia="en-AU"/>
        </w:rPr>
        <w:t>R</w:t>
      </w:r>
      <w:r w:rsidRPr="0002753E">
        <w:rPr>
          <w:rFonts w:ascii="Calibri" w:eastAsia="Times New Roman" w:hAnsi="Calibri" w:cs="Calibri"/>
          <w:sz w:val="22"/>
          <w:szCs w:val="22"/>
          <w:lang w:eastAsia="en-AU"/>
        </w:rPr>
        <w:t xml:space="preserve">eview </w:t>
      </w:r>
      <w:r w:rsidR="003F5035">
        <w:rPr>
          <w:rFonts w:ascii="Calibri" w:eastAsia="Times New Roman" w:hAnsi="Calibri" w:cs="Calibri"/>
          <w:sz w:val="22"/>
          <w:szCs w:val="22"/>
          <w:lang w:eastAsia="en-AU"/>
        </w:rPr>
        <w:t>P</w:t>
      </w:r>
      <w:r w:rsidRPr="0002753E">
        <w:rPr>
          <w:rFonts w:ascii="Calibri" w:eastAsia="Times New Roman" w:hAnsi="Calibri" w:cs="Calibri"/>
          <w:sz w:val="22"/>
          <w:szCs w:val="22"/>
          <w:lang w:eastAsia="en-AU"/>
        </w:rPr>
        <w:t xml:space="preserve">anel </w:t>
      </w:r>
      <w:r w:rsidR="000C1D97">
        <w:rPr>
          <w:rFonts w:ascii="Calibri" w:eastAsia="Times New Roman" w:hAnsi="Calibri" w:cs="Calibri"/>
          <w:sz w:val="22"/>
          <w:szCs w:val="22"/>
          <w:lang w:eastAsia="en-AU"/>
        </w:rPr>
        <w:t>pursuant to one of clauses 1</w:t>
      </w:r>
      <w:r w:rsidR="003D4330">
        <w:rPr>
          <w:rFonts w:ascii="Calibri" w:eastAsia="Times New Roman" w:hAnsi="Calibri" w:cs="Calibri"/>
          <w:sz w:val="22"/>
          <w:szCs w:val="22"/>
          <w:lang w:eastAsia="en-AU"/>
        </w:rPr>
        <w:t>5</w:t>
      </w:r>
      <w:r w:rsidR="000C1D97">
        <w:rPr>
          <w:rFonts w:ascii="Calibri" w:eastAsia="Times New Roman" w:hAnsi="Calibri" w:cs="Calibri"/>
          <w:sz w:val="22"/>
          <w:szCs w:val="22"/>
          <w:lang w:eastAsia="en-AU"/>
        </w:rPr>
        <w:t>.2 and 1</w:t>
      </w:r>
      <w:r w:rsidR="003D4330">
        <w:rPr>
          <w:rFonts w:ascii="Calibri" w:eastAsia="Times New Roman" w:hAnsi="Calibri" w:cs="Calibri"/>
          <w:sz w:val="22"/>
          <w:szCs w:val="22"/>
          <w:lang w:eastAsia="en-AU"/>
        </w:rPr>
        <w:t>5</w:t>
      </w:r>
      <w:r w:rsidR="000C1D97">
        <w:rPr>
          <w:rFonts w:ascii="Calibri" w:eastAsia="Times New Roman" w:hAnsi="Calibri" w:cs="Calibri"/>
          <w:sz w:val="22"/>
          <w:szCs w:val="22"/>
          <w:lang w:eastAsia="en-AU"/>
        </w:rPr>
        <w:t>.3</w:t>
      </w:r>
      <w:r w:rsidRPr="0002753E">
        <w:rPr>
          <w:rFonts w:ascii="Calibri" w:eastAsia="Times New Roman" w:hAnsi="Calibri" w:cs="Calibri"/>
          <w:sz w:val="22"/>
          <w:szCs w:val="22"/>
          <w:lang w:eastAsia="en-AU"/>
        </w:rPr>
        <w:t xml:space="preserve"> within 10 working days of the decision to refer the application to a </w:t>
      </w:r>
      <w:r w:rsidR="003F5035">
        <w:rPr>
          <w:rFonts w:ascii="Calibri" w:eastAsia="Times New Roman" w:hAnsi="Calibri" w:cs="Calibri"/>
          <w:sz w:val="22"/>
          <w:szCs w:val="22"/>
          <w:lang w:eastAsia="en-AU"/>
        </w:rPr>
        <w:t>R</w:t>
      </w:r>
      <w:r w:rsidRPr="0002753E">
        <w:rPr>
          <w:rFonts w:ascii="Calibri" w:eastAsia="Times New Roman" w:hAnsi="Calibri" w:cs="Calibri"/>
          <w:sz w:val="22"/>
          <w:szCs w:val="22"/>
          <w:lang w:eastAsia="en-AU"/>
        </w:rPr>
        <w:t xml:space="preserve">eview </w:t>
      </w:r>
      <w:r w:rsidR="003F5035">
        <w:rPr>
          <w:rFonts w:ascii="Calibri" w:eastAsia="Times New Roman" w:hAnsi="Calibri" w:cs="Calibri"/>
          <w:sz w:val="22"/>
          <w:szCs w:val="22"/>
          <w:lang w:eastAsia="en-AU"/>
        </w:rPr>
        <w:t>P</w:t>
      </w:r>
      <w:r w:rsidRPr="0002753E">
        <w:rPr>
          <w:rFonts w:ascii="Calibri" w:eastAsia="Times New Roman" w:hAnsi="Calibri" w:cs="Calibri"/>
          <w:sz w:val="22"/>
          <w:szCs w:val="22"/>
          <w:lang w:eastAsia="en-AU"/>
        </w:rPr>
        <w:t xml:space="preserve">anel.  </w:t>
      </w:r>
    </w:p>
    <w:p w14:paraId="45A62985" w14:textId="77777777" w:rsidR="00C276B7" w:rsidRPr="0002753E" w:rsidRDefault="00C276B7" w:rsidP="00062927">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1</w:t>
      </w:r>
      <w:r w:rsidR="00062927">
        <w:rPr>
          <w:rFonts w:ascii="Calibri" w:eastAsia="Times New Roman" w:hAnsi="Calibri" w:cs="Calibri"/>
          <w:sz w:val="22"/>
          <w:szCs w:val="22"/>
          <w:lang w:eastAsia="en-AU"/>
        </w:rPr>
        <w:t>5</w:t>
      </w:r>
      <w:r w:rsidRPr="0002753E">
        <w:rPr>
          <w:rFonts w:ascii="Calibri" w:eastAsia="Times New Roman" w:hAnsi="Calibri" w:cs="Calibri"/>
          <w:sz w:val="22"/>
          <w:szCs w:val="22"/>
          <w:lang w:eastAsia="en-AU"/>
        </w:rPr>
        <w:t>.2</w:t>
      </w:r>
      <w:r w:rsidRPr="0002753E">
        <w:rPr>
          <w:rFonts w:ascii="Calibri" w:eastAsia="Times New Roman" w:hAnsi="Calibri" w:cs="Calibri"/>
          <w:sz w:val="22"/>
          <w:szCs w:val="22"/>
          <w:lang w:eastAsia="en-AU"/>
        </w:rPr>
        <w:tab/>
      </w:r>
      <w:r w:rsidR="000C1D97">
        <w:rPr>
          <w:rFonts w:ascii="Calibri" w:eastAsia="Times New Roman" w:hAnsi="Calibri" w:cs="Calibri"/>
          <w:sz w:val="22"/>
          <w:szCs w:val="22"/>
          <w:lang w:eastAsia="en-AU"/>
        </w:rPr>
        <w:t>If Lifetime Care is not the applicant for review, it will select three assessors from its list of dispute assessors (subject to clause 1</w:t>
      </w:r>
      <w:r w:rsidR="003D4330">
        <w:rPr>
          <w:rFonts w:ascii="Calibri" w:eastAsia="Times New Roman" w:hAnsi="Calibri" w:cs="Calibri"/>
          <w:sz w:val="22"/>
          <w:szCs w:val="22"/>
          <w:lang w:eastAsia="en-AU"/>
        </w:rPr>
        <w:t>5</w:t>
      </w:r>
      <w:r w:rsidR="000C1D97">
        <w:rPr>
          <w:rFonts w:ascii="Calibri" w:eastAsia="Times New Roman" w:hAnsi="Calibri" w:cs="Calibri"/>
          <w:sz w:val="22"/>
          <w:szCs w:val="22"/>
          <w:lang w:eastAsia="en-AU"/>
        </w:rPr>
        <w:t>.</w:t>
      </w:r>
      <w:r w:rsidR="00F42963">
        <w:rPr>
          <w:rFonts w:ascii="Calibri" w:eastAsia="Times New Roman" w:hAnsi="Calibri" w:cs="Calibri"/>
          <w:sz w:val="22"/>
          <w:szCs w:val="22"/>
          <w:lang w:eastAsia="en-AU"/>
        </w:rPr>
        <w:t>5</w:t>
      </w:r>
      <w:r w:rsidR="000C1D97">
        <w:rPr>
          <w:rFonts w:ascii="Calibri" w:eastAsia="Times New Roman" w:hAnsi="Calibri" w:cs="Calibri"/>
          <w:sz w:val="22"/>
          <w:szCs w:val="22"/>
          <w:lang w:eastAsia="en-AU"/>
        </w:rPr>
        <w:t>), having regard to:</w:t>
      </w:r>
    </w:p>
    <w:p w14:paraId="12939D20" w14:textId="77777777" w:rsidR="00C276B7" w:rsidRPr="0002753E" w:rsidRDefault="00C276B7" w:rsidP="00C276B7">
      <w:pPr>
        <w:widowControl w:val="0"/>
        <w:numPr>
          <w:ilvl w:val="0"/>
          <w:numId w:val="38"/>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the needs of the injured person, for example, the nature of their injury (e.g. traumatic brain injury, spinal cord injury);</w:t>
      </w:r>
    </w:p>
    <w:p w14:paraId="43FF84E1" w14:textId="77777777" w:rsidR="00C276B7" w:rsidRPr="0002753E" w:rsidRDefault="00C276B7" w:rsidP="00C276B7">
      <w:pPr>
        <w:widowControl w:val="0"/>
        <w:numPr>
          <w:ilvl w:val="0"/>
          <w:numId w:val="38"/>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the issues in dispute and the applicant’s grounds for review;</w:t>
      </w:r>
    </w:p>
    <w:p w14:paraId="3C9984AE" w14:textId="77777777" w:rsidR="00C276B7" w:rsidRPr="0002753E" w:rsidRDefault="00C276B7" w:rsidP="00C276B7">
      <w:pPr>
        <w:widowControl w:val="0"/>
        <w:numPr>
          <w:ilvl w:val="0"/>
          <w:numId w:val="38"/>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the location of the injured person and the assessors;</w:t>
      </w:r>
    </w:p>
    <w:p w14:paraId="6883D1FD" w14:textId="77777777" w:rsidR="00C276B7" w:rsidRPr="0002753E" w:rsidRDefault="00C276B7" w:rsidP="00C276B7">
      <w:pPr>
        <w:widowControl w:val="0"/>
        <w:numPr>
          <w:ilvl w:val="0"/>
          <w:numId w:val="38"/>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the specialty and expertise of the assessors;</w:t>
      </w:r>
    </w:p>
    <w:p w14:paraId="241BBB64" w14:textId="77777777" w:rsidR="00C276B7" w:rsidRPr="0002753E" w:rsidRDefault="00C276B7" w:rsidP="00C276B7">
      <w:pPr>
        <w:widowControl w:val="0"/>
        <w:numPr>
          <w:ilvl w:val="0"/>
          <w:numId w:val="38"/>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the availability of the assessors; and</w:t>
      </w:r>
    </w:p>
    <w:p w14:paraId="56F0B50E" w14:textId="77777777" w:rsidR="00C276B7" w:rsidRPr="0002753E" w:rsidRDefault="00C276B7" w:rsidP="00C276B7">
      <w:pPr>
        <w:widowControl w:val="0"/>
        <w:numPr>
          <w:ilvl w:val="0"/>
          <w:numId w:val="38"/>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whether an interpreter is required. </w:t>
      </w:r>
    </w:p>
    <w:p w14:paraId="6B5ED018" w14:textId="77777777" w:rsidR="000C1D97" w:rsidRDefault="00C276B7" w:rsidP="00C276B7">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1</w:t>
      </w:r>
      <w:r w:rsidR="00062927">
        <w:rPr>
          <w:rFonts w:ascii="Calibri" w:eastAsia="Times New Roman" w:hAnsi="Calibri" w:cs="Calibri"/>
          <w:sz w:val="22"/>
          <w:szCs w:val="22"/>
          <w:lang w:eastAsia="en-AU"/>
        </w:rPr>
        <w:t>5</w:t>
      </w:r>
      <w:r w:rsidRPr="0002753E">
        <w:rPr>
          <w:rFonts w:ascii="Calibri" w:eastAsia="Times New Roman" w:hAnsi="Calibri" w:cs="Calibri"/>
          <w:sz w:val="22"/>
          <w:szCs w:val="22"/>
          <w:lang w:eastAsia="en-AU"/>
        </w:rPr>
        <w:t xml:space="preserve">.3 </w:t>
      </w:r>
      <w:r w:rsidRPr="0002753E">
        <w:rPr>
          <w:rFonts w:ascii="Calibri" w:eastAsia="Times New Roman" w:hAnsi="Calibri" w:cs="Calibri"/>
          <w:sz w:val="22"/>
          <w:szCs w:val="22"/>
          <w:lang w:eastAsia="en-AU"/>
        </w:rPr>
        <w:tab/>
      </w:r>
      <w:r w:rsidR="000C1D97" w:rsidRPr="00C56CBC">
        <w:rPr>
          <w:rFonts w:ascii="Calibri" w:eastAsia="Times New Roman" w:hAnsi="Calibri" w:cs="Calibri"/>
          <w:sz w:val="22"/>
          <w:szCs w:val="22"/>
          <w:lang w:eastAsia="en-AU"/>
        </w:rPr>
        <w:t>I</w:t>
      </w:r>
      <w:r w:rsidR="003D4330">
        <w:rPr>
          <w:rFonts w:ascii="Calibri" w:eastAsia="Times New Roman" w:hAnsi="Calibri" w:cs="Calibri"/>
          <w:sz w:val="22"/>
          <w:szCs w:val="22"/>
          <w:lang w:eastAsia="en-AU"/>
        </w:rPr>
        <w:t>f</w:t>
      </w:r>
      <w:r w:rsidR="000C1D97" w:rsidRPr="00C56CBC">
        <w:rPr>
          <w:rFonts w:ascii="Calibri" w:eastAsia="Times New Roman" w:hAnsi="Calibri" w:cs="Calibri"/>
          <w:sz w:val="22"/>
          <w:szCs w:val="22"/>
          <w:lang w:eastAsia="en-AU"/>
        </w:rPr>
        <w:t xml:space="preserve"> Lifetime Care is the applicant for review, </w:t>
      </w:r>
      <w:r w:rsidR="003D4330">
        <w:rPr>
          <w:rFonts w:ascii="Calibri" w:eastAsia="Times New Roman" w:hAnsi="Calibri" w:cs="Calibri"/>
          <w:sz w:val="22"/>
          <w:szCs w:val="22"/>
          <w:lang w:eastAsia="en-AU"/>
        </w:rPr>
        <w:t>it will allow the other party or parties to the review to select the members of the review panel from its list of dispute assessors (subject to clause 15.5) and will convene the Review Panel in accordance with those selections.</w:t>
      </w:r>
    </w:p>
    <w:p w14:paraId="2F622C25" w14:textId="77777777" w:rsidR="00F42963" w:rsidRDefault="00062927" w:rsidP="00C276B7">
      <w:pPr>
        <w:widowControl w:val="0"/>
        <w:autoSpaceDE w:val="0"/>
        <w:autoSpaceDN w:val="0"/>
        <w:snapToGrid/>
        <w:spacing w:line="360" w:lineRule="auto"/>
        <w:ind w:left="720" w:hanging="720"/>
        <w:rPr>
          <w:rFonts w:ascii="Calibri" w:eastAsia="Times New Roman" w:hAnsi="Calibri" w:cs="Calibri"/>
          <w:sz w:val="22"/>
          <w:szCs w:val="22"/>
          <w:lang w:eastAsia="en-AU"/>
        </w:rPr>
      </w:pPr>
      <w:r>
        <w:rPr>
          <w:rFonts w:ascii="Calibri" w:eastAsia="Times New Roman" w:hAnsi="Calibri" w:cs="Calibri"/>
          <w:sz w:val="22"/>
          <w:szCs w:val="22"/>
          <w:lang w:eastAsia="en-AU"/>
        </w:rPr>
        <w:t>15.4</w:t>
      </w:r>
      <w:r>
        <w:rPr>
          <w:rFonts w:ascii="Calibri" w:eastAsia="Times New Roman" w:hAnsi="Calibri" w:cs="Calibri"/>
          <w:sz w:val="22"/>
          <w:szCs w:val="22"/>
          <w:lang w:eastAsia="en-AU"/>
        </w:rPr>
        <w:tab/>
      </w:r>
      <w:r w:rsidR="00F42963" w:rsidRPr="006A7089">
        <w:rPr>
          <w:rFonts w:ascii="Calibri" w:eastAsia="Times New Roman" w:hAnsi="Calibri" w:cs="Calibri"/>
          <w:sz w:val="22"/>
          <w:szCs w:val="22"/>
          <w:lang w:eastAsia="en-AU"/>
        </w:rPr>
        <w:t>If Lifetime Care is the applicant for review and the other parties to the review cannot agree on the selection of members of the Review Panel in accordance with clause 1</w:t>
      </w:r>
      <w:r w:rsidR="00F42963">
        <w:rPr>
          <w:rFonts w:ascii="Calibri" w:eastAsia="Times New Roman" w:hAnsi="Calibri" w:cs="Calibri"/>
          <w:sz w:val="22"/>
          <w:szCs w:val="22"/>
          <w:lang w:eastAsia="en-AU"/>
        </w:rPr>
        <w:t>5</w:t>
      </w:r>
      <w:r w:rsidR="00F42963" w:rsidRPr="006A7089">
        <w:rPr>
          <w:rFonts w:ascii="Calibri" w:eastAsia="Times New Roman" w:hAnsi="Calibri" w:cs="Calibri"/>
          <w:sz w:val="22"/>
          <w:szCs w:val="22"/>
          <w:lang w:eastAsia="en-AU"/>
        </w:rPr>
        <w:t>.3 then, if there are two other parties, each such party will select one member of the Review Panel from Lifetime Care’s list of dispute assessors (subject to clause 1</w:t>
      </w:r>
      <w:r w:rsidR="00F42963">
        <w:rPr>
          <w:rFonts w:ascii="Calibri" w:eastAsia="Times New Roman" w:hAnsi="Calibri" w:cs="Calibri"/>
          <w:sz w:val="22"/>
          <w:szCs w:val="22"/>
          <w:lang w:eastAsia="en-AU"/>
        </w:rPr>
        <w:t>5</w:t>
      </w:r>
      <w:r w:rsidR="00F42963" w:rsidRPr="006A7089">
        <w:rPr>
          <w:rFonts w:ascii="Calibri" w:eastAsia="Times New Roman" w:hAnsi="Calibri" w:cs="Calibri"/>
          <w:sz w:val="22"/>
          <w:szCs w:val="22"/>
          <w:lang w:eastAsia="en-AU"/>
        </w:rPr>
        <w:t>.5) and Lifetime Care will select the third member in accordance with the criteria set out at clause 1</w:t>
      </w:r>
      <w:r w:rsidR="00F42963">
        <w:rPr>
          <w:rFonts w:ascii="Calibri" w:eastAsia="Times New Roman" w:hAnsi="Calibri" w:cs="Calibri"/>
          <w:sz w:val="22"/>
          <w:szCs w:val="22"/>
          <w:lang w:eastAsia="en-AU"/>
        </w:rPr>
        <w:t>5</w:t>
      </w:r>
      <w:r w:rsidR="00F42963" w:rsidRPr="006A7089">
        <w:rPr>
          <w:rFonts w:ascii="Calibri" w:eastAsia="Times New Roman" w:hAnsi="Calibri" w:cs="Calibri"/>
          <w:sz w:val="22"/>
          <w:szCs w:val="22"/>
          <w:lang w:eastAsia="en-AU"/>
        </w:rPr>
        <w:t>.2 (subject to clause 1</w:t>
      </w:r>
      <w:r w:rsidR="00F42963">
        <w:rPr>
          <w:rFonts w:ascii="Calibri" w:eastAsia="Times New Roman" w:hAnsi="Calibri" w:cs="Calibri"/>
          <w:sz w:val="22"/>
          <w:szCs w:val="22"/>
          <w:lang w:eastAsia="en-AU"/>
        </w:rPr>
        <w:t>5</w:t>
      </w:r>
      <w:r w:rsidR="00F42963" w:rsidRPr="006A7089">
        <w:rPr>
          <w:rFonts w:ascii="Calibri" w:eastAsia="Times New Roman" w:hAnsi="Calibri" w:cs="Calibri"/>
          <w:sz w:val="22"/>
          <w:szCs w:val="22"/>
          <w:lang w:eastAsia="en-AU"/>
        </w:rPr>
        <w:t>.5). If there are three parties to the review other than Lifetime Care, each such party will select one member of the Review Panel. In either case, Lifetime Care will convene the Review Panel in accordance with the selections made pursuant to this clause.</w:t>
      </w:r>
    </w:p>
    <w:p w14:paraId="644451FE" w14:textId="51DF9D11" w:rsidR="00C276B7" w:rsidRPr="0002753E" w:rsidRDefault="00F42963" w:rsidP="00C276B7">
      <w:pPr>
        <w:widowControl w:val="0"/>
        <w:autoSpaceDE w:val="0"/>
        <w:autoSpaceDN w:val="0"/>
        <w:snapToGrid/>
        <w:spacing w:line="360" w:lineRule="auto"/>
        <w:ind w:left="720" w:hanging="720"/>
        <w:rPr>
          <w:rFonts w:ascii="Calibri" w:eastAsia="Times New Roman" w:hAnsi="Calibri" w:cs="Calibri"/>
          <w:sz w:val="22"/>
          <w:szCs w:val="22"/>
          <w:lang w:eastAsia="en-AU"/>
        </w:rPr>
      </w:pPr>
      <w:r>
        <w:rPr>
          <w:rFonts w:ascii="Calibri" w:eastAsia="Times New Roman" w:hAnsi="Calibri" w:cs="Calibri"/>
          <w:sz w:val="22"/>
          <w:szCs w:val="22"/>
          <w:lang w:eastAsia="en-AU"/>
        </w:rPr>
        <w:t>15.5</w:t>
      </w:r>
      <w:r>
        <w:rPr>
          <w:rFonts w:ascii="Calibri" w:eastAsia="Times New Roman" w:hAnsi="Calibri" w:cs="Calibri"/>
          <w:sz w:val="22"/>
          <w:szCs w:val="22"/>
          <w:lang w:eastAsia="en-AU"/>
        </w:rPr>
        <w:tab/>
      </w:r>
      <w:r w:rsidR="00062927">
        <w:rPr>
          <w:rFonts w:ascii="Calibri" w:eastAsia="Times New Roman" w:hAnsi="Calibri" w:cs="Calibri"/>
          <w:sz w:val="22"/>
          <w:szCs w:val="22"/>
          <w:lang w:eastAsia="en-AU"/>
        </w:rPr>
        <w:t>Whether convened pursuant to clause 1</w:t>
      </w:r>
      <w:r w:rsidR="003D4330">
        <w:rPr>
          <w:rFonts w:ascii="Calibri" w:eastAsia="Times New Roman" w:hAnsi="Calibri" w:cs="Calibri"/>
          <w:sz w:val="22"/>
          <w:szCs w:val="22"/>
          <w:lang w:eastAsia="en-AU"/>
        </w:rPr>
        <w:t>5</w:t>
      </w:r>
      <w:r w:rsidR="00062927">
        <w:rPr>
          <w:rFonts w:ascii="Calibri" w:eastAsia="Times New Roman" w:hAnsi="Calibri" w:cs="Calibri"/>
          <w:sz w:val="22"/>
          <w:szCs w:val="22"/>
          <w:lang w:eastAsia="en-AU"/>
        </w:rPr>
        <w:t>.2</w:t>
      </w:r>
      <w:r>
        <w:rPr>
          <w:rFonts w:ascii="Calibri" w:eastAsia="Times New Roman" w:hAnsi="Calibri" w:cs="Calibri"/>
          <w:sz w:val="22"/>
          <w:szCs w:val="22"/>
          <w:lang w:eastAsia="en-AU"/>
        </w:rPr>
        <w:t>, 15.3</w:t>
      </w:r>
      <w:r w:rsidR="00062927">
        <w:rPr>
          <w:rFonts w:ascii="Calibri" w:eastAsia="Times New Roman" w:hAnsi="Calibri" w:cs="Calibri"/>
          <w:sz w:val="22"/>
          <w:szCs w:val="22"/>
          <w:lang w:eastAsia="en-AU"/>
        </w:rPr>
        <w:t xml:space="preserve"> or 1</w:t>
      </w:r>
      <w:r>
        <w:rPr>
          <w:rFonts w:ascii="Calibri" w:eastAsia="Times New Roman" w:hAnsi="Calibri" w:cs="Calibri"/>
          <w:sz w:val="22"/>
          <w:szCs w:val="22"/>
          <w:lang w:eastAsia="en-AU"/>
        </w:rPr>
        <w:t>5.4</w:t>
      </w:r>
      <w:r w:rsidR="00A56673">
        <w:rPr>
          <w:rFonts w:ascii="Calibri" w:eastAsia="Times New Roman" w:hAnsi="Calibri" w:cs="Calibri"/>
          <w:sz w:val="22"/>
          <w:szCs w:val="22"/>
          <w:lang w:eastAsia="en-AU"/>
        </w:rPr>
        <w:t>,</w:t>
      </w:r>
      <w:r w:rsidR="00062927">
        <w:rPr>
          <w:rFonts w:ascii="Calibri" w:eastAsia="Times New Roman" w:hAnsi="Calibri" w:cs="Calibri"/>
          <w:sz w:val="22"/>
          <w:szCs w:val="22"/>
          <w:lang w:eastAsia="en-AU"/>
        </w:rPr>
        <w:t xml:space="preserve"> t</w:t>
      </w:r>
      <w:r w:rsidR="00C276B7" w:rsidRPr="0002753E">
        <w:rPr>
          <w:rFonts w:ascii="Calibri" w:eastAsia="Times New Roman" w:hAnsi="Calibri" w:cs="Calibri"/>
          <w:sz w:val="22"/>
          <w:szCs w:val="22"/>
          <w:lang w:eastAsia="en-AU"/>
        </w:rPr>
        <w:t xml:space="preserve">he </w:t>
      </w:r>
      <w:r w:rsidR="003F5035">
        <w:rPr>
          <w:rFonts w:ascii="Calibri" w:eastAsia="Times New Roman" w:hAnsi="Calibri" w:cs="Calibri"/>
          <w:sz w:val="22"/>
          <w:szCs w:val="22"/>
          <w:lang w:eastAsia="en-AU"/>
        </w:rPr>
        <w:t>R</w:t>
      </w:r>
      <w:r w:rsidR="00C276B7" w:rsidRPr="0002753E">
        <w:rPr>
          <w:rFonts w:ascii="Calibri" w:eastAsia="Times New Roman" w:hAnsi="Calibri" w:cs="Calibri"/>
          <w:sz w:val="22"/>
          <w:szCs w:val="22"/>
          <w:lang w:eastAsia="en-AU"/>
        </w:rPr>
        <w:t xml:space="preserve">eview </w:t>
      </w:r>
      <w:r w:rsidR="003F5035">
        <w:rPr>
          <w:rFonts w:ascii="Calibri" w:eastAsia="Times New Roman" w:hAnsi="Calibri" w:cs="Calibri"/>
          <w:sz w:val="22"/>
          <w:szCs w:val="22"/>
          <w:lang w:eastAsia="en-AU"/>
        </w:rPr>
        <w:t>P</w:t>
      </w:r>
      <w:r w:rsidR="00C276B7" w:rsidRPr="0002753E">
        <w:rPr>
          <w:rFonts w:ascii="Calibri" w:eastAsia="Times New Roman" w:hAnsi="Calibri" w:cs="Calibri"/>
          <w:sz w:val="22"/>
          <w:szCs w:val="22"/>
          <w:lang w:eastAsia="en-AU"/>
        </w:rPr>
        <w:t xml:space="preserve">anel </w:t>
      </w:r>
      <w:r w:rsidR="00062927">
        <w:rPr>
          <w:rFonts w:ascii="Calibri" w:eastAsia="Times New Roman" w:hAnsi="Calibri" w:cs="Calibri"/>
          <w:sz w:val="22"/>
          <w:szCs w:val="22"/>
          <w:lang w:eastAsia="en-AU"/>
        </w:rPr>
        <w:t>must</w:t>
      </w:r>
      <w:r>
        <w:rPr>
          <w:rFonts w:ascii="Calibri" w:eastAsia="Times New Roman" w:hAnsi="Calibri" w:cs="Calibri"/>
          <w:sz w:val="22"/>
          <w:szCs w:val="22"/>
          <w:lang w:eastAsia="en-AU"/>
        </w:rPr>
        <w:t xml:space="preserve"> not</w:t>
      </w:r>
      <w:r w:rsidR="00C276B7" w:rsidRPr="0002753E">
        <w:rPr>
          <w:rFonts w:ascii="Calibri" w:eastAsia="Times New Roman" w:hAnsi="Calibri" w:cs="Calibri"/>
          <w:sz w:val="22"/>
          <w:szCs w:val="22"/>
          <w:lang w:eastAsia="en-AU"/>
        </w:rPr>
        <w:t xml:space="preserve"> </w:t>
      </w:r>
      <w:r w:rsidRPr="00C06DA5">
        <w:rPr>
          <w:rFonts w:ascii="Calibri" w:eastAsia="Times New Roman" w:hAnsi="Calibri" w:cs="Calibri"/>
          <w:sz w:val="22"/>
          <w:szCs w:val="22"/>
          <w:lang w:eastAsia="en-AU"/>
        </w:rPr>
        <w:t xml:space="preserve">include the </w:t>
      </w:r>
      <w:r w:rsidR="00617672">
        <w:rPr>
          <w:rFonts w:ascii="Calibri" w:eastAsia="Times New Roman" w:hAnsi="Calibri" w:cs="Calibri"/>
          <w:sz w:val="22"/>
          <w:szCs w:val="22"/>
          <w:lang w:eastAsia="en-AU"/>
        </w:rPr>
        <w:t>dispute assessor</w:t>
      </w:r>
      <w:r w:rsidRPr="00C06DA5">
        <w:rPr>
          <w:rFonts w:ascii="Calibri" w:eastAsia="Times New Roman" w:hAnsi="Calibri" w:cs="Calibri"/>
          <w:sz w:val="22"/>
          <w:szCs w:val="22"/>
          <w:lang w:eastAsia="en-AU"/>
        </w:rPr>
        <w:t xml:space="preserve"> whose decision is the subject of the application for review</w:t>
      </w:r>
      <w:r w:rsidR="00C276B7" w:rsidRPr="0002753E">
        <w:rPr>
          <w:rFonts w:ascii="Calibri" w:eastAsia="Times New Roman" w:hAnsi="Calibri" w:cs="Calibri"/>
          <w:sz w:val="22"/>
          <w:szCs w:val="22"/>
          <w:lang w:eastAsia="en-AU"/>
        </w:rPr>
        <w:t xml:space="preserve">. </w:t>
      </w:r>
    </w:p>
    <w:p w14:paraId="2C0A7336" w14:textId="77777777" w:rsidR="00C276B7" w:rsidRDefault="00C276B7" w:rsidP="00C276B7">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1</w:t>
      </w:r>
      <w:r w:rsidR="00062927">
        <w:rPr>
          <w:rFonts w:ascii="Calibri" w:eastAsia="Times New Roman" w:hAnsi="Calibri" w:cs="Calibri"/>
          <w:sz w:val="22"/>
          <w:szCs w:val="22"/>
          <w:lang w:eastAsia="en-AU"/>
        </w:rPr>
        <w:t>5</w:t>
      </w:r>
      <w:r w:rsidRPr="0002753E">
        <w:rPr>
          <w:rFonts w:ascii="Calibri" w:eastAsia="Times New Roman" w:hAnsi="Calibri" w:cs="Calibri"/>
          <w:sz w:val="22"/>
          <w:szCs w:val="22"/>
          <w:lang w:eastAsia="en-AU"/>
        </w:rPr>
        <w:t>.</w:t>
      </w:r>
      <w:r w:rsidR="00F42963">
        <w:rPr>
          <w:rFonts w:ascii="Calibri" w:eastAsia="Times New Roman" w:hAnsi="Calibri" w:cs="Calibri"/>
          <w:sz w:val="22"/>
          <w:szCs w:val="22"/>
          <w:lang w:eastAsia="en-AU"/>
        </w:rPr>
        <w:t>6</w:t>
      </w:r>
      <w:r w:rsidRPr="0002753E">
        <w:rPr>
          <w:rFonts w:ascii="Calibri" w:eastAsia="Times New Roman" w:hAnsi="Calibri" w:cs="Calibri"/>
          <w:sz w:val="22"/>
          <w:szCs w:val="22"/>
          <w:lang w:eastAsia="en-AU"/>
        </w:rPr>
        <w:t xml:space="preserve"> </w:t>
      </w:r>
      <w:r w:rsidRPr="0002753E">
        <w:rPr>
          <w:rFonts w:ascii="Calibri" w:eastAsia="Times New Roman" w:hAnsi="Calibri" w:cs="Calibri"/>
          <w:sz w:val="22"/>
          <w:szCs w:val="22"/>
          <w:lang w:eastAsia="en-AU"/>
        </w:rPr>
        <w:tab/>
        <w:t xml:space="preserve">Lifetime Care will advise the parties of the arrangements of the assessment, in writing, within 5 </w:t>
      </w:r>
      <w:r w:rsidRPr="0002753E">
        <w:rPr>
          <w:rFonts w:ascii="Calibri" w:eastAsia="Times New Roman" w:hAnsi="Calibri" w:cs="Calibri"/>
          <w:sz w:val="22"/>
          <w:szCs w:val="22"/>
          <w:lang w:eastAsia="en-AU"/>
        </w:rPr>
        <w:lastRenderedPageBreak/>
        <w:t xml:space="preserve">working days of the panel being convened. This will include the names and specialties of the assessors on the panel.  </w:t>
      </w:r>
    </w:p>
    <w:p w14:paraId="27F2B4B6" w14:textId="77777777" w:rsidR="00F42963" w:rsidRDefault="00F42963" w:rsidP="00F42963">
      <w:pPr>
        <w:widowControl w:val="0"/>
        <w:autoSpaceDE w:val="0"/>
        <w:autoSpaceDN w:val="0"/>
        <w:snapToGrid/>
        <w:spacing w:line="360" w:lineRule="auto"/>
        <w:ind w:left="720" w:hanging="720"/>
        <w:rPr>
          <w:rFonts w:ascii="Calibri" w:eastAsia="Times New Roman" w:hAnsi="Calibri" w:cs="Calibri"/>
          <w:sz w:val="22"/>
          <w:szCs w:val="22"/>
          <w:lang w:eastAsia="en-AU"/>
        </w:rPr>
      </w:pPr>
      <w:r>
        <w:rPr>
          <w:rFonts w:ascii="Calibri" w:eastAsia="Times New Roman" w:hAnsi="Calibri" w:cs="Calibri"/>
          <w:sz w:val="22"/>
          <w:szCs w:val="22"/>
          <w:lang w:eastAsia="en-AU"/>
        </w:rPr>
        <w:t>15.7</w:t>
      </w:r>
      <w:r>
        <w:rPr>
          <w:rFonts w:ascii="Calibri" w:eastAsia="Times New Roman" w:hAnsi="Calibri" w:cs="Calibri"/>
          <w:sz w:val="22"/>
          <w:szCs w:val="22"/>
          <w:lang w:eastAsia="en-AU"/>
        </w:rPr>
        <w:tab/>
      </w:r>
      <w:r w:rsidRPr="000F23BF">
        <w:rPr>
          <w:rFonts w:ascii="Calibri" w:eastAsia="Times New Roman" w:hAnsi="Calibri" w:cs="Calibri"/>
          <w:sz w:val="22"/>
          <w:szCs w:val="22"/>
          <w:lang w:eastAsia="en-AU"/>
        </w:rPr>
        <w:t xml:space="preserve">Lifetime Care may contact the injured person prior to the conduct of the review by a Review Panel. This contact is </w:t>
      </w:r>
      <w:proofErr w:type="gramStart"/>
      <w:r w:rsidRPr="000F23BF">
        <w:rPr>
          <w:rFonts w:ascii="Calibri" w:eastAsia="Times New Roman" w:hAnsi="Calibri" w:cs="Calibri"/>
          <w:sz w:val="22"/>
          <w:szCs w:val="22"/>
          <w:lang w:eastAsia="en-AU"/>
        </w:rPr>
        <w:t>in order to</w:t>
      </w:r>
      <w:proofErr w:type="gramEnd"/>
      <w:r w:rsidRPr="000F23BF">
        <w:rPr>
          <w:rFonts w:ascii="Calibri" w:eastAsia="Times New Roman" w:hAnsi="Calibri" w:cs="Calibri"/>
          <w:sz w:val="22"/>
          <w:szCs w:val="22"/>
          <w:lang w:eastAsia="en-AU"/>
        </w:rPr>
        <w:t xml:space="preserve"> ensure that the injured person’s specific needs can be considered in any assessment or clinical examination if required.</w:t>
      </w:r>
      <w:r w:rsidRPr="000A3B99">
        <w:rPr>
          <w:rFonts w:eastAsia="Times New Roman" w:cs="Calibri"/>
          <w:sz w:val="22"/>
          <w:szCs w:val="22"/>
          <w:lang w:eastAsia="en-AU"/>
        </w:rPr>
        <w:t xml:space="preserve">  </w:t>
      </w:r>
    </w:p>
    <w:p w14:paraId="250B78A5" w14:textId="77777777" w:rsidR="00C276B7" w:rsidRPr="0002753E" w:rsidRDefault="00C276B7" w:rsidP="00C276B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 </w:t>
      </w:r>
    </w:p>
    <w:p w14:paraId="44201334" w14:textId="77777777" w:rsidR="00C276B7" w:rsidRPr="0002753E" w:rsidRDefault="00C276B7" w:rsidP="00C276B7">
      <w:pPr>
        <w:spacing w:line="360" w:lineRule="auto"/>
        <w:rPr>
          <w:rFonts w:ascii="Calibri" w:hAnsi="Calibri"/>
          <w:b/>
          <w:sz w:val="22"/>
          <w:szCs w:val="22"/>
        </w:rPr>
      </w:pPr>
      <w:r w:rsidRPr="0002753E">
        <w:rPr>
          <w:rFonts w:ascii="Calibri" w:hAnsi="Calibri"/>
          <w:b/>
          <w:sz w:val="22"/>
          <w:szCs w:val="22"/>
        </w:rPr>
        <w:t>1</w:t>
      </w:r>
      <w:r w:rsidR="00062927">
        <w:rPr>
          <w:rFonts w:ascii="Calibri" w:hAnsi="Calibri"/>
          <w:b/>
          <w:sz w:val="22"/>
          <w:szCs w:val="22"/>
        </w:rPr>
        <w:t>6</w:t>
      </w:r>
      <w:r w:rsidRPr="0002753E">
        <w:rPr>
          <w:rFonts w:ascii="Calibri" w:hAnsi="Calibri"/>
          <w:b/>
          <w:sz w:val="22"/>
          <w:szCs w:val="22"/>
        </w:rPr>
        <w:tab/>
        <w:t xml:space="preserve">Grounds for objection to the review panel  </w:t>
      </w:r>
    </w:p>
    <w:p w14:paraId="1D8D93C0" w14:textId="77777777" w:rsidR="00C276B7" w:rsidRPr="0002753E" w:rsidRDefault="00C276B7" w:rsidP="00C276B7">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1</w:t>
      </w:r>
      <w:r w:rsidR="00062927">
        <w:rPr>
          <w:rFonts w:ascii="Calibri" w:eastAsia="Times New Roman" w:hAnsi="Calibri" w:cs="Calibri"/>
          <w:sz w:val="22"/>
          <w:szCs w:val="22"/>
          <w:lang w:eastAsia="en-AU"/>
        </w:rPr>
        <w:t>6</w:t>
      </w:r>
      <w:r w:rsidRPr="0002753E">
        <w:rPr>
          <w:rFonts w:ascii="Calibri" w:eastAsia="Times New Roman" w:hAnsi="Calibri" w:cs="Calibri"/>
          <w:sz w:val="22"/>
          <w:szCs w:val="22"/>
          <w:lang w:eastAsia="en-AU"/>
        </w:rPr>
        <w:t>.1</w:t>
      </w:r>
      <w:r w:rsidRPr="0002753E">
        <w:rPr>
          <w:rFonts w:ascii="Calibri" w:eastAsia="Times New Roman" w:hAnsi="Calibri" w:cs="Calibri"/>
          <w:sz w:val="22"/>
          <w:szCs w:val="22"/>
          <w:lang w:eastAsia="en-AU"/>
        </w:rPr>
        <w:tab/>
        <w:t>A party may request that the dispute be reallocated to a different</w:t>
      </w:r>
      <w:r w:rsidR="00062927">
        <w:rPr>
          <w:rFonts w:ascii="Calibri" w:eastAsia="Times New Roman" w:hAnsi="Calibri" w:cs="Calibri"/>
          <w:sz w:val="22"/>
          <w:szCs w:val="22"/>
          <w:lang w:eastAsia="en-AU"/>
        </w:rPr>
        <w:t xml:space="preserve">ly convened </w:t>
      </w:r>
      <w:r w:rsidR="003F5035">
        <w:rPr>
          <w:rFonts w:ascii="Calibri" w:eastAsia="Times New Roman" w:hAnsi="Calibri" w:cs="Calibri"/>
          <w:sz w:val="22"/>
          <w:szCs w:val="22"/>
          <w:lang w:eastAsia="en-AU"/>
        </w:rPr>
        <w:t>R</w:t>
      </w:r>
      <w:r w:rsidR="00062927">
        <w:rPr>
          <w:rFonts w:ascii="Calibri" w:eastAsia="Times New Roman" w:hAnsi="Calibri" w:cs="Calibri"/>
          <w:sz w:val="22"/>
          <w:szCs w:val="22"/>
          <w:lang w:eastAsia="en-AU"/>
        </w:rPr>
        <w:t xml:space="preserve">eview </w:t>
      </w:r>
      <w:r w:rsidR="003F5035">
        <w:rPr>
          <w:rFonts w:ascii="Calibri" w:eastAsia="Times New Roman" w:hAnsi="Calibri" w:cs="Calibri"/>
          <w:sz w:val="22"/>
          <w:szCs w:val="22"/>
          <w:lang w:eastAsia="en-AU"/>
        </w:rPr>
        <w:t>P</w:t>
      </w:r>
      <w:r w:rsidR="00062927">
        <w:rPr>
          <w:rFonts w:ascii="Calibri" w:eastAsia="Times New Roman" w:hAnsi="Calibri" w:cs="Calibri"/>
          <w:sz w:val="22"/>
          <w:szCs w:val="22"/>
          <w:lang w:eastAsia="en-AU"/>
        </w:rPr>
        <w:t>anel</w:t>
      </w:r>
      <w:r w:rsidRPr="0002753E">
        <w:rPr>
          <w:rFonts w:ascii="Calibri" w:eastAsia="Times New Roman" w:hAnsi="Calibri" w:cs="Calibri"/>
          <w:sz w:val="22"/>
          <w:szCs w:val="22"/>
          <w:lang w:eastAsia="en-AU"/>
        </w:rPr>
        <w:t xml:space="preserve"> on the basis that </w:t>
      </w:r>
      <w:r w:rsidR="00062927">
        <w:rPr>
          <w:rFonts w:ascii="Calibri" w:eastAsia="Times New Roman" w:hAnsi="Calibri" w:cs="Calibri"/>
          <w:sz w:val="22"/>
          <w:szCs w:val="22"/>
          <w:lang w:eastAsia="en-AU"/>
        </w:rPr>
        <w:t>they consider any one of the assessors is not appropriate to assess the dispute.</w:t>
      </w:r>
      <w:r w:rsidRPr="0002753E">
        <w:rPr>
          <w:rFonts w:ascii="Calibri" w:eastAsia="Times New Roman" w:hAnsi="Calibri" w:cs="Calibri"/>
          <w:sz w:val="22"/>
          <w:szCs w:val="22"/>
          <w:lang w:eastAsia="en-AU"/>
        </w:rPr>
        <w:t xml:space="preserve"> This request may apply to any or </w:t>
      </w:r>
      <w:proofErr w:type="gramStart"/>
      <w:r w:rsidRPr="0002753E">
        <w:rPr>
          <w:rFonts w:ascii="Calibri" w:eastAsia="Times New Roman" w:hAnsi="Calibri" w:cs="Calibri"/>
          <w:sz w:val="22"/>
          <w:szCs w:val="22"/>
          <w:lang w:eastAsia="en-AU"/>
        </w:rPr>
        <w:t>all of</w:t>
      </w:r>
      <w:proofErr w:type="gramEnd"/>
      <w:r w:rsidRPr="0002753E">
        <w:rPr>
          <w:rFonts w:ascii="Calibri" w:eastAsia="Times New Roman" w:hAnsi="Calibri" w:cs="Calibri"/>
          <w:sz w:val="22"/>
          <w:szCs w:val="22"/>
          <w:lang w:eastAsia="en-AU"/>
        </w:rPr>
        <w:t xml:space="preserve"> the assessors on the </w:t>
      </w:r>
      <w:r w:rsidR="003F5035">
        <w:rPr>
          <w:rFonts w:ascii="Calibri" w:eastAsia="Times New Roman" w:hAnsi="Calibri" w:cs="Calibri"/>
          <w:sz w:val="22"/>
          <w:szCs w:val="22"/>
          <w:lang w:eastAsia="en-AU"/>
        </w:rPr>
        <w:t>R</w:t>
      </w:r>
      <w:r w:rsidR="00062927">
        <w:rPr>
          <w:rFonts w:ascii="Calibri" w:eastAsia="Times New Roman" w:hAnsi="Calibri" w:cs="Calibri"/>
          <w:sz w:val="22"/>
          <w:szCs w:val="22"/>
          <w:lang w:eastAsia="en-AU"/>
        </w:rPr>
        <w:t xml:space="preserve">eview </w:t>
      </w:r>
      <w:r w:rsidR="003F5035">
        <w:rPr>
          <w:rFonts w:ascii="Calibri" w:eastAsia="Times New Roman" w:hAnsi="Calibri" w:cs="Calibri"/>
          <w:sz w:val="22"/>
          <w:szCs w:val="22"/>
          <w:lang w:eastAsia="en-AU"/>
        </w:rPr>
        <w:t>P</w:t>
      </w:r>
      <w:r w:rsidRPr="0002753E">
        <w:rPr>
          <w:rFonts w:ascii="Calibri" w:eastAsia="Times New Roman" w:hAnsi="Calibri" w:cs="Calibri"/>
          <w:sz w:val="22"/>
          <w:szCs w:val="22"/>
          <w:lang w:eastAsia="en-AU"/>
        </w:rPr>
        <w:t>anel. To do this, the party must:</w:t>
      </w:r>
    </w:p>
    <w:p w14:paraId="5B69E8C4" w14:textId="77777777" w:rsidR="00C276B7" w:rsidRPr="0002753E" w:rsidRDefault="00C276B7" w:rsidP="00C276B7">
      <w:pPr>
        <w:widowControl w:val="0"/>
        <w:numPr>
          <w:ilvl w:val="0"/>
          <w:numId w:val="39"/>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apply within 10 working days of receiving the notification of the names of the assessors on the </w:t>
      </w:r>
      <w:r w:rsidR="003F5035">
        <w:rPr>
          <w:rFonts w:ascii="Calibri" w:eastAsia="Times New Roman" w:hAnsi="Calibri" w:cs="Calibri"/>
          <w:sz w:val="22"/>
          <w:szCs w:val="22"/>
          <w:lang w:eastAsia="en-AU"/>
        </w:rPr>
        <w:t>R</w:t>
      </w:r>
      <w:r w:rsidR="00062927">
        <w:rPr>
          <w:rFonts w:ascii="Calibri" w:eastAsia="Times New Roman" w:hAnsi="Calibri" w:cs="Calibri"/>
          <w:sz w:val="22"/>
          <w:szCs w:val="22"/>
          <w:lang w:eastAsia="en-AU"/>
        </w:rPr>
        <w:t xml:space="preserve">eview </w:t>
      </w:r>
      <w:r w:rsidR="003F5035">
        <w:rPr>
          <w:rFonts w:ascii="Calibri" w:eastAsia="Times New Roman" w:hAnsi="Calibri" w:cs="Calibri"/>
          <w:sz w:val="22"/>
          <w:szCs w:val="22"/>
          <w:lang w:eastAsia="en-AU"/>
        </w:rPr>
        <w:t>P</w:t>
      </w:r>
      <w:r w:rsidRPr="0002753E">
        <w:rPr>
          <w:rFonts w:ascii="Calibri" w:eastAsia="Times New Roman" w:hAnsi="Calibri" w:cs="Calibri"/>
          <w:sz w:val="22"/>
          <w:szCs w:val="22"/>
          <w:lang w:eastAsia="en-AU"/>
        </w:rPr>
        <w:t>anel; and</w:t>
      </w:r>
    </w:p>
    <w:p w14:paraId="09139401" w14:textId="77777777" w:rsidR="00C276B7" w:rsidRDefault="00C276B7" w:rsidP="00C276B7">
      <w:pPr>
        <w:widowControl w:val="0"/>
        <w:numPr>
          <w:ilvl w:val="0"/>
          <w:numId w:val="39"/>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provide detailed reasons as to why the assessor</w:t>
      </w:r>
      <w:r w:rsidR="00062927">
        <w:rPr>
          <w:rFonts w:ascii="Calibri" w:eastAsia="Times New Roman" w:hAnsi="Calibri" w:cs="Calibri"/>
          <w:sz w:val="22"/>
          <w:szCs w:val="22"/>
          <w:lang w:eastAsia="en-AU"/>
        </w:rPr>
        <w:t>/s is not appropriate</w:t>
      </w:r>
      <w:r w:rsidRPr="0002753E">
        <w:rPr>
          <w:rFonts w:ascii="Calibri" w:eastAsia="Times New Roman" w:hAnsi="Calibri" w:cs="Calibri"/>
          <w:sz w:val="22"/>
          <w:szCs w:val="22"/>
          <w:lang w:eastAsia="en-AU"/>
        </w:rPr>
        <w:t xml:space="preserve">.  </w:t>
      </w:r>
    </w:p>
    <w:p w14:paraId="4F2193F3" w14:textId="77777777" w:rsidR="00062927" w:rsidRPr="0002753E" w:rsidRDefault="00062927" w:rsidP="00062927">
      <w:pPr>
        <w:widowControl w:val="0"/>
        <w:autoSpaceDE w:val="0"/>
        <w:autoSpaceDN w:val="0"/>
        <w:snapToGrid/>
        <w:spacing w:line="360" w:lineRule="auto"/>
        <w:ind w:left="720" w:hanging="720"/>
        <w:rPr>
          <w:rFonts w:ascii="Calibri" w:eastAsia="Times New Roman" w:hAnsi="Calibri" w:cs="Calibri"/>
          <w:sz w:val="22"/>
          <w:szCs w:val="22"/>
          <w:lang w:eastAsia="en-AU"/>
        </w:rPr>
      </w:pPr>
      <w:r>
        <w:rPr>
          <w:rFonts w:ascii="Calibri" w:eastAsia="Times New Roman" w:hAnsi="Calibri" w:cs="Calibri"/>
          <w:sz w:val="22"/>
          <w:szCs w:val="22"/>
          <w:lang w:eastAsia="en-AU"/>
        </w:rPr>
        <w:t>1</w:t>
      </w:r>
      <w:r w:rsidR="00845934">
        <w:rPr>
          <w:rFonts w:ascii="Calibri" w:eastAsia="Times New Roman" w:hAnsi="Calibri" w:cs="Calibri"/>
          <w:sz w:val="22"/>
          <w:szCs w:val="22"/>
          <w:lang w:eastAsia="en-AU"/>
        </w:rPr>
        <w:t>6</w:t>
      </w:r>
      <w:r>
        <w:rPr>
          <w:rFonts w:ascii="Calibri" w:eastAsia="Times New Roman" w:hAnsi="Calibri" w:cs="Calibri"/>
          <w:sz w:val="22"/>
          <w:szCs w:val="22"/>
          <w:lang w:eastAsia="en-AU"/>
        </w:rPr>
        <w:t>.2</w:t>
      </w:r>
      <w:r>
        <w:rPr>
          <w:rFonts w:ascii="Calibri" w:eastAsia="Times New Roman" w:hAnsi="Calibri" w:cs="Calibri"/>
          <w:sz w:val="22"/>
          <w:szCs w:val="22"/>
          <w:lang w:eastAsia="en-AU"/>
        </w:rPr>
        <w:tab/>
      </w:r>
      <w:r w:rsidRPr="00C6676E">
        <w:rPr>
          <w:rFonts w:ascii="Calibri" w:eastAsia="Times New Roman" w:hAnsi="Calibri" w:cs="Calibri"/>
          <w:sz w:val="22"/>
          <w:szCs w:val="22"/>
          <w:lang w:eastAsia="en-AU"/>
        </w:rPr>
        <w:t>If a party selected an assessor or more than one assessor pursuant to clause 1</w:t>
      </w:r>
      <w:r>
        <w:rPr>
          <w:rFonts w:ascii="Calibri" w:eastAsia="Times New Roman" w:hAnsi="Calibri" w:cs="Calibri"/>
          <w:sz w:val="22"/>
          <w:szCs w:val="22"/>
          <w:lang w:eastAsia="en-AU"/>
        </w:rPr>
        <w:t>4</w:t>
      </w:r>
      <w:r w:rsidRPr="00C6676E">
        <w:rPr>
          <w:rFonts w:ascii="Calibri" w:eastAsia="Times New Roman" w:hAnsi="Calibri" w:cs="Calibri"/>
          <w:sz w:val="22"/>
          <w:szCs w:val="22"/>
          <w:lang w:eastAsia="en-AU"/>
        </w:rPr>
        <w:t>.</w:t>
      </w:r>
      <w:r>
        <w:rPr>
          <w:rFonts w:ascii="Calibri" w:eastAsia="Times New Roman" w:hAnsi="Calibri" w:cs="Calibri"/>
          <w:sz w:val="22"/>
          <w:szCs w:val="22"/>
          <w:lang w:eastAsia="en-AU"/>
        </w:rPr>
        <w:t>3</w:t>
      </w:r>
      <w:r w:rsidRPr="00C6676E">
        <w:rPr>
          <w:rFonts w:ascii="Calibri" w:eastAsia="Times New Roman" w:hAnsi="Calibri" w:cs="Calibri"/>
          <w:sz w:val="22"/>
          <w:szCs w:val="22"/>
          <w:lang w:eastAsia="en-AU"/>
        </w:rPr>
        <w:t>, that party may not request reallocation of the review to a differently convened Review Panel on the basis that the assessor/s selected by that party is/are not appropriate to assess the dispute.</w:t>
      </w:r>
    </w:p>
    <w:p w14:paraId="5635A3D9" w14:textId="77777777" w:rsidR="00C276B7" w:rsidRPr="0002753E" w:rsidRDefault="00C276B7" w:rsidP="00C276B7">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1</w:t>
      </w:r>
      <w:r w:rsidR="00845934">
        <w:rPr>
          <w:rFonts w:ascii="Calibri" w:eastAsia="Times New Roman" w:hAnsi="Calibri" w:cs="Calibri"/>
          <w:sz w:val="22"/>
          <w:szCs w:val="22"/>
          <w:lang w:eastAsia="en-AU"/>
        </w:rPr>
        <w:t>6</w:t>
      </w:r>
      <w:r w:rsidRPr="0002753E">
        <w:rPr>
          <w:rFonts w:ascii="Calibri" w:eastAsia="Times New Roman" w:hAnsi="Calibri" w:cs="Calibri"/>
          <w:sz w:val="22"/>
          <w:szCs w:val="22"/>
          <w:lang w:eastAsia="en-AU"/>
        </w:rPr>
        <w:t>.</w:t>
      </w:r>
      <w:r w:rsidR="00062927">
        <w:rPr>
          <w:rFonts w:ascii="Calibri" w:eastAsia="Times New Roman" w:hAnsi="Calibri" w:cs="Calibri"/>
          <w:sz w:val="22"/>
          <w:szCs w:val="22"/>
          <w:lang w:eastAsia="en-AU"/>
        </w:rPr>
        <w:t>3</w:t>
      </w:r>
      <w:r w:rsidRPr="0002753E">
        <w:rPr>
          <w:rFonts w:ascii="Calibri" w:eastAsia="Times New Roman" w:hAnsi="Calibri" w:cs="Calibri"/>
          <w:sz w:val="22"/>
          <w:szCs w:val="22"/>
          <w:lang w:eastAsia="en-AU"/>
        </w:rPr>
        <w:tab/>
        <w:t xml:space="preserve">Lifetime Care will forward this request to any other party, who must provide any submissions within 10 working days of receipt. Lifetime Care will </w:t>
      </w:r>
      <w:proofErr w:type="gramStart"/>
      <w:r w:rsidRPr="0002753E">
        <w:rPr>
          <w:rFonts w:ascii="Calibri" w:eastAsia="Times New Roman" w:hAnsi="Calibri" w:cs="Calibri"/>
          <w:sz w:val="22"/>
          <w:szCs w:val="22"/>
          <w:lang w:eastAsia="en-AU"/>
        </w:rPr>
        <w:t>make a decision</w:t>
      </w:r>
      <w:proofErr w:type="gramEnd"/>
      <w:r w:rsidRPr="0002753E">
        <w:rPr>
          <w:rFonts w:ascii="Calibri" w:eastAsia="Times New Roman" w:hAnsi="Calibri" w:cs="Calibri"/>
          <w:sz w:val="22"/>
          <w:szCs w:val="22"/>
          <w:lang w:eastAsia="en-AU"/>
        </w:rPr>
        <w:t xml:space="preserve"> on the request for reallocation within 10 days of receipt of the request, or within 10 working days of receipt of the submission from the other party. Lifetime Care will reallocate the dispute if satisfied that there are reasonable grounds for believing that the assessor is unsuitable.  </w:t>
      </w:r>
    </w:p>
    <w:p w14:paraId="62DB9C1D" w14:textId="77777777" w:rsidR="00C276B7" w:rsidRPr="0002753E" w:rsidRDefault="00C276B7" w:rsidP="00C276B7">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1</w:t>
      </w:r>
      <w:r w:rsidR="00845934">
        <w:rPr>
          <w:rFonts w:ascii="Calibri" w:eastAsia="Times New Roman" w:hAnsi="Calibri" w:cs="Calibri"/>
          <w:sz w:val="22"/>
          <w:szCs w:val="22"/>
          <w:lang w:eastAsia="en-AU"/>
        </w:rPr>
        <w:t>6</w:t>
      </w:r>
      <w:r w:rsidRPr="0002753E">
        <w:rPr>
          <w:rFonts w:ascii="Calibri" w:eastAsia="Times New Roman" w:hAnsi="Calibri" w:cs="Calibri"/>
          <w:sz w:val="22"/>
          <w:szCs w:val="22"/>
          <w:lang w:eastAsia="en-AU"/>
        </w:rPr>
        <w:t>.</w:t>
      </w:r>
      <w:r w:rsidR="00062927">
        <w:rPr>
          <w:rFonts w:ascii="Calibri" w:eastAsia="Times New Roman" w:hAnsi="Calibri" w:cs="Calibri"/>
          <w:sz w:val="22"/>
          <w:szCs w:val="22"/>
          <w:lang w:eastAsia="en-AU"/>
        </w:rPr>
        <w:t>4</w:t>
      </w:r>
      <w:r w:rsidRPr="0002753E">
        <w:rPr>
          <w:rFonts w:ascii="Calibri" w:eastAsia="Times New Roman" w:hAnsi="Calibri" w:cs="Calibri"/>
          <w:sz w:val="22"/>
          <w:szCs w:val="22"/>
          <w:lang w:eastAsia="en-AU"/>
        </w:rPr>
        <w:t xml:space="preserve"> </w:t>
      </w:r>
      <w:r w:rsidRPr="0002753E">
        <w:rPr>
          <w:rFonts w:ascii="Calibri" w:eastAsia="Times New Roman" w:hAnsi="Calibri" w:cs="Calibri"/>
          <w:sz w:val="22"/>
          <w:szCs w:val="22"/>
          <w:lang w:eastAsia="en-AU"/>
        </w:rPr>
        <w:tab/>
        <w:t xml:space="preserve">It is </w:t>
      </w:r>
      <w:r w:rsidR="00375636">
        <w:rPr>
          <w:rFonts w:ascii="Calibri" w:eastAsia="Times New Roman" w:hAnsi="Calibri" w:cs="Calibri"/>
          <w:sz w:val="22"/>
          <w:szCs w:val="22"/>
          <w:lang w:eastAsia="en-AU"/>
        </w:rPr>
        <w:t>generally appropriate</w:t>
      </w:r>
      <w:r w:rsidR="00062927">
        <w:rPr>
          <w:rFonts w:ascii="Calibri" w:eastAsia="Times New Roman" w:hAnsi="Calibri" w:cs="Calibri"/>
          <w:sz w:val="22"/>
          <w:szCs w:val="22"/>
          <w:lang w:eastAsia="en-AU"/>
        </w:rPr>
        <w:t xml:space="preserve"> </w:t>
      </w:r>
      <w:r w:rsidRPr="0002753E">
        <w:rPr>
          <w:rFonts w:ascii="Calibri" w:eastAsia="Times New Roman" w:hAnsi="Calibri" w:cs="Calibri"/>
          <w:sz w:val="22"/>
          <w:szCs w:val="22"/>
          <w:lang w:eastAsia="en-AU"/>
        </w:rPr>
        <w:t>for an assessor who has previously completed a dispute assessment for a</w:t>
      </w:r>
      <w:r w:rsidR="00375636">
        <w:rPr>
          <w:rFonts w:ascii="Calibri" w:eastAsia="Times New Roman" w:hAnsi="Calibri" w:cs="Calibri"/>
          <w:sz w:val="22"/>
          <w:szCs w:val="22"/>
          <w:lang w:eastAsia="en-AU"/>
        </w:rPr>
        <w:t>n injured person</w:t>
      </w:r>
      <w:r w:rsidRPr="0002753E">
        <w:rPr>
          <w:rFonts w:ascii="Calibri" w:eastAsia="Times New Roman" w:hAnsi="Calibri" w:cs="Calibri"/>
          <w:sz w:val="22"/>
          <w:szCs w:val="22"/>
          <w:lang w:eastAsia="en-AU"/>
        </w:rPr>
        <w:t xml:space="preserve"> to assess another dispute relating to that </w:t>
      </w:r>
      <w:r w:rsidR="00375636">
        <w:rPr>
          <w:rFonts w:ascii="Calibri" w:eastAsia="Times New Roman" w:hAnsi="Calibri" w:cs="Calibri"/>
          <w:sz w:val="22"/>
          <w:szCs w:val="22"/>
          <w:lang w:eastAsia="en-AU"/>
        </w:rPr>
        <w:t>injured person</w:t>
      </w:r>
      <w:r w:rsidRPr="0002753E">
        <w:rPr>
          <w:rFonts w:ascii="Calibri" w:eastAsia="Times New Roman" w:hAnsi="Calibri" w:cs="Calibri"/>
          <w:sz w:val="22"/>
          <w:szCs w:val="22"/>
          <w:lang w:eastAsia="en-AU"/>
        </w:rPr>
        <w:t xml:space="preserve">. </w:t>
      </w:r>
      <w:r w:rsidRPr="0002753E">
        <w:rPr>
          <w:rFonts w:ascii="Calibri" w:eastAsia="Times New Roman" w:hAnsi="Calibri" w:cs="Calibri"/>
          <w:i/>
          <w:sz w:val="22"/>
          <w:szCs w:val="22"/>
          <w:lang w:eastAsia="en-AU"/>
        </w:rPr>
        <w:t>For example, a dispute assessment for another type of dispute under another part of these Guidelines.</w:t>
      </w:r>
      <w:r w:rsidRPr="0002753E">
        <w:rPr>
          <w:rFonts w:ascii="Calibri" w:eastAsia="Times New Roman" w:hAnsi="Calibri" w:cs="Calibri"/>
          <w:sz w:val="22"/>
          <w:szCs w:val="22"/>
          <w:lang w:eastAsia="en-AU"/>
        </w:rPr>
        <w:t xml:space="preserve"> </w:t>
      </w:r>
    </w:p>
    <w:p w14:paraId="1E00EE09" w14:textId="77777777" w:rsidR="00C276B7" w:rsidRPr="0002753E" w:rsidRDefault="00C276B7" w:rsidP="00C276B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 </w:t>
      </w:r>
    </w:p>
    <w:p w14:paraId="24B89F85" w14:textId="77777777" w:rsidR="00C276B7" w:rsidRPr="0002753E" w:rsidRDefault="00C276B7" w:rsidP="00C276B7">
      <w:pPr>
        <w:spacing w:line="360" w:lineRule="auto"/>
        <w:rPr>
          <w:rFonts w:ascii="Calibri" w:hAnsi="Calibri"/>
          <w:b/>
          <w:sz w:val="22"/>
          <w:szCs w:val="22"/>
        </w:rPr>
      </w:pPr>
      <w:r w:rsidRPr="0002753E">
        <w:rPr>
          <w:rFonts w:ascii="Calibri" w:hAnsi="Calibri"/>
          <w:b/>
          <w:sz w:val="22"/>
          <w:szCs w:val="22"/>
        </w:rPr>
        <w:t>1</w:t>
      </w:r>
      <w:r w:rsidR="00062927">
        <w:rPr>
          <w:rFonts w:ascii="Calibri" w:hAnsi="Calibri"/>
          <w:b/>
          <w:sz w:val="22"/>
          <w:szCs w:val="22"/>
        </w:rPr>
        <w:t>7</w:t>
      </w:r>
      <w:r w:rsidRPr="0002753E">
        <w:rPr>
          <w:rFonts w:ascii="Calibri" w:hAnsi="Calibri"/>
          <w:b/>
          <w:sz w:val="22"/>
          <w:szCs w:val="22"/>
        </w:rPr>
        <w:tab/>
        <w:t xml:space="preserve">Review </w:t>
      </w:r>
      <w:r w:rsidR="003F5035">
        <w:rPr>
          <w:rFonts w:ascii="Calibri" w:hAnsi="Calibri"/>
          <w:b/>
          <w:sz w:val="22"/>
          <w:szCs w:val="22"/>
        </w:rPr>
        <w:t>P</w:t>
      </w:r>
      <w:r w:rsidRPr="0002753E">
        <w:rPr>
          <w:rFonts w:ascii="Calibri" w:hAnsi="Calibri"/>
          <w:b/>
          <w:sz w:val="22"/>
          <w:szCs w:val="22"/>
        </w:rPr>
        <w:t xml:space="preserve">anel </w:t>
      </w:r>
      <w:r w:rsidR="00062927">
        <w:rPr>
          <w:rFonts w:ascii="Calibri" w:hAnsi="Calibri"/>
          <w:b/>
          <w:sz w:val="22"/>
          <w:szCs w:val="22"/>
        </w:rPr>
        <w:t xml:space="preserve">is to </w:t>
      </w:r>
      <w:r w:rsidRPr="0002753E">
        <w:rPr>
          <w:rFonts w:ascii="Calibri" w:hAnsi="Calibri"/>
          <w:b/>
          <w:sz w:val="22"/>
          <w:szCs w:val="22"/>
        </w:rPr>
        <w:t xml:space="preserve">hold initial meeting </w:t>
      </w:r>
    </w:p>
    <w:p w14:paraId="59CC7965" w14:textId="77777777" w:rsidR="00C276B7" w:rsidRPr="0002753E" w:rsidRDefault="00C276B7" w:rsidP="00C276B7">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1</w:t>
      </w:r>
      <w:r w:rsidR="00062927">
        <w:rPr>
          <w:rFonts w:ascii="Calibri" w:eastAsia="Times New Roman" w:hAnsi="Calibri" w:cs="Calibri"/>
          <w:sz w:val="22"/>
          <w:szCs w:val="22"/>
          <w:lang w:eastAsia="en-AU"/>
        </w:rPr>
        <w:t>7</w:t>
      </w:r>
      <w:r w:rsidRPr="0002753E">
        <w:rPr>
          <w:rFonts w:ascii="Calibri" w:eastAsia="Times New Roman" w:hAnsi="Calibri" w:cs="Calibri"/>
          <w:sz w:val="22"/>
          <w:szCs w:val="22"/>
          <w:lang w:eastAsia="en-AU"/>
        </w:rPr>
        <w:t xml:space="preserve">.1 </w:t>
      </w:r>
      <w:r w:rsidRPr="0002753E">
        <w:rPr>
          <w:rFonts w:ascii="Calibri" w:eastAsia="Times New Roman" w:hAnsi="Calibri" w:cs="Calibri"/>
          <w:sz w:val="22"/>
          <w:szCs w:val="22"/>
          <w:lang w:eastAsia="en-AU"/>
        </w:rPr>
        <w:tab/>
        <w:t xml:space="preserve">When the </w:t>
      </w:r>
      <w:r w:rsidR="003F5035">
        <w:rPr>
          <w:rFonts w:ascii="Calibri" w:eastAsia="Times New Roman" w:hAnsi="Calibri" w:cs="Calibri"/>
          <w:sz w:val="22"/>
          <w:szCs w:val="22"/>
          <w:lang w:eastAsia="en-AU"/>
        </w:rPr>
        <w:t>R</w:t>
      </w:r>
      <w:r w:rsidR="00062927">
        <w:rPr>
          <w:rFonts w:ascii="Calibri" w:eastAsia="Times New Roman" w:hAnsi="Calibri" w:cs="Calibri"/>
          <w:sz w:val="22"/>
          <w:szCs w:val="22"/>
          <w:lang w:eastAsia="en-AU"/>
        </w:rPr>
        <w:t xml:space="preserve">eview </w:t>
      </w:r>
      <w:r w:rsidR="003F5035">
        <w:rPr>
          <w:rFonts w:ascii="Calibri" w:eastAsia="Times New Roman" w:hAnsi="Calibri" w:cs="Calibri"/>
          <w:sz w:val="22"/>
          <w:szCs w:val="22"/>
          <w:lang w:eastAsia="en-AU"/>
        </w:rPr>
        <w:t>P</w:t>
      </w:r>
      <w:r w:rsidRPr="0002753E">
        <w:rPr>
          <w:rFonts w:ascii="Calibri" w:eastAsia="Times New Roman" w:hAnsi="Calibri" w:cs="Calibri"/>
          <w:sz w:val="22"/>
          <w:szCs w:val="22"/>
          <w:lang w:eastAsia="en-AU"/>
        </w:rPr>
        <w:t xml:space="preserve">anel is convened, </w:t>
      </w:r>
      <w:r w:rsidR="00D6200E">
        <w:rPr>
          <w:rFonts w:ascii="Calibri" w:eastAsia="Times New Roman" w:hAnsi="Calibri" w:cs="Calibri"/>
          <w:sz w:val="22"/>
          <w:szCs w:val="22"/>
          <w:lang w:eastAsia="en-AU"/>
        </w:rPr>
        <w:t>the Review Panel</w:t>
      </w:r>
      <w:r w:rsidRPr="0002753E">
        <w:rPr>
          <w:rFonts w:ascii="Calibri" w:eastAsia="Times New Roman" w:hAnsi="Calibri" w:cs="Calibri"/>
          <w:sz w:val="22"/>
          <w:szCs w:val="22"/>
          <w:lang w:eastAsia="en-AU"/>
        </w:rPr>
        <w:t xml:space="preserve"> will appoint a chairperson and </w:t>
      </w:r>
      <w:r w:rsidR="00D6200E">
        <w:rPr>
          <w:rFonts w:ascii="Calibri" w:eastAsia="Times New Roman" w:hAnsi="Calibri" w:cs="Calibri"/>
          <w:sz w:val="22"/>
          <w:szCs w:val="22"/>
          <w:lang w:eastAsia="en-AU"/>
        </w:rPr>
        <w:t xml:space="preserve">Lifetime Care </w:t>
      </w:r>
      <w:r w:rsidRPr="0002753E">
        <w:rPr>
          <w:rFonts w:ascii="Calibri" w:eastAsia="Times New Roman" w:hAnsi="Calibri" w:cs="Calibri"/>
          <w:sz w:val="22"/>
          <w:szCs w:val="22"/>
          <w:lang w:eastAsia="en-AU"/>
        </w:rPr>
        <w:t xml:space="preserve">will send the </w:t>
      </w:r>
      <w:r w:rsidR="003F5035">
        <w:rPr>
          <w:rFonts w:ascii="Calibri" w:eastAsia="Times New Roman" w:hAnsi="Calibri" w:cs="Calibri"/>
          <w:sz w:val="22"/>
          <w:szCs w:val="22"/>
          <w:lang w:eastAsia="en-AU"/>
        </w:rPr>
        <w:t>R</w:t>
      </w:r>
      <w:r w:rsidR="00062927">
        <w:rPr>
          <w:rFonts w:ascii="Calibri" w:eastAsia="Times New Roman" w:hAnsi="Calibri" w:cs="Calibri"/>
          <w:sz w:val="22"/>
          <w:szCs w:val="22"/>
          <w:lang w:eastAsia="en-AU"/>
        </w:rPr>
        <w:t xml:space="preserve">eview </w:t>
      </w:r>
      <w:r w:rsidR="003F5035">
        <w:rPr>
          <w:rFonts w:ascii="Calibri" w:eastAsia="Times New Roman" w:hAnsi="Calibri" w:cs="Calibri"/>
          <w:sz w:val="22"/>
          <w:szCs w:val="22"/>
          <w:lang w:eastAsia="en-AU"/>
        </w:rPr>
        <w:t>P</w:t>
      </w:r>
      <w:r w:rsidRPr="0002753E">
        <w:rPr>
          <w:rFonts w:ascii="Calibri" w:eastAsia="Times New Roman" w:hAnsi="Calibri" w:cs="Calibri"/>
          <w:sz w:val="22"/>
          <w:szCs w:val="22"/>
          <w:lang w:eastAsia="en-AU"/>
        </w:rPr>
        <w:t>anel copies of:</w:t>
      </w:r>
    </w:p>
    <w:p w14:paraId="145A0DDB" w14:textId="77777777" w:rsidR="00C276B7" w:rsidRPr="0002753E" w:rsidRDefault="00C276B7" w:rsidP="00C276B7">
      <w:pPr>
        <w:widowControl w:val="0"/>
        <w:numPr>
          <w:ilvl w:val="0"/>
          <w:numId w:val="40"/>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all material that was before the dispute assessor, including the decision by Lifetime Care about the participant’s treatment and care needs;</w:t>
      </w:r>
    </w:p>
    <w:p w14:paraId="5DD24F31" w14:textId="77777777" w:rsidR="00C276B7" w:rsidRPr="0002753E" w:rsidRDefault="00C276B7" w:rsidP="00C276B7">
      <w:pPr>
        <w:widowControl w:val="0"/>
        <w:numPr>
          <w:ilvl w:val="0"/>
          <w:numId w:val="40"/>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the original certificate issued by the dispute assessor; </w:t>
      </w:r>
    </w:p>
    <w:p w14:paraId="6834F353" w14:textId="77777777" w:rsidR="00C276B7" w:rsidRPr="0002753E" w:rsidRDefault="00C276B7" w:rsidP="00C276B7">
      <w:pPr>
        <w:widowControl w:val="0"/>
        <w:numPr>
          <w:ilvl w:val="0"/>
          <w:numId w:val="40"/>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the review application and all accompanying documents; and</w:t>
      </w:r>
    </w:p>
    <w:p w14:paraId="52679FE7" w14:textId="77777777" w:rsidR="00C276B7" w:rsidRPr="0002753E" w:rsidRDefault="00C276B7" w:rsidP="00C276B7">
      <w:pPr>
        <w:widowControl w:val="0"/>
        <w:numPr>
          <w:ilvl w:val="0"/>
          <w:numId w:val="40"/>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any additional documentation or information received since the review application was made. </w:t>
      </w:r>
    </w:p>
    <w:p w14:paraId="6C6E3835" w14:textId="77777777" w:rsidR="00D6200E" w:rsidRPr="00D6200E" w:rsidRDefault="00D6200E" w:rsidP="00D6200E">
      <w:pPr>
        <w:widowControl w:val="0"/>
        <w:autoSpaceDE w:val="0"/>
        <w:autoSpaceDN w:val="0"/>
        <w:snapToGrid/>
        <w:spacing w:line="360" w:lineRule="auto"/>
        <w:ind w:left="720" w:hanging="720"/>
        <w:rPr>
          <w:rFonts w:ascii="Calibri" w:eastAsia="Times New Roman" w:hAnsi="Calibri" w:cs="Calibri"/>
          <w:sz w:val="22"/>
          <w:szCs w:val="22"/>
          <w:lang w:eastAsia="en-AU"/>
        </w:rPr>
      </w:pPr>
      <w:r w:rsidRPr="00D6200E">
        <w:rPr>
          <w:rFonts w:ascii="Calibri" w:eastAsia="Times New Roman" w:hAnsi="Calibri" w:cs="Calibri"/>
          <w:sz w:val="22"/>
          <w:szCs w:val="22"/>
          <w:lang w:eastAsia="en-AU"/>
        </w:rPr>
        <w:t xml:space="preserve">17.2 </w:t>
      </w:r>
      <w:r w:rsidRPr="00D6200E">
        <w:rPr>
          <w:rFonts w:ascii="Calibri" w:eastAsia="Times New Roman" w:hAnsi="Calibri" w:cs="Calibri"/>
          <w:sz w:val="22"/>
          <w:szCs w:val="22"/>
          <w:lang w:eastAsia="en-AU"/>
        </w:rPr>
        <w:tab/>
        <w:t xml:space="preserve">The Review Panel’s initial meeting or teleconference will occur as soon as possible and within 20 working days of the date the Review Panel was convened. </w:t>
      </w:r>
    </w:p>
    <w:p w14:paraId="5B6F3A8B" w14:textId="77777777" w:rsidR="00D6200E" w:rsidRPr="00D6200E" w:rsidRDefault="00D6200E" w:rsidP="00D6200E">
      <w:pPr>
        <w:widowControl w:val="0"/>
        <w:autoSpaceDE w:val="0"/>
        <w:autoSpaceDN w:val="0"/>
        <w:snapToGrid/>
        <w:spacing w:line="360" w:lineRule="auto"/>
        <w:ind w:left="720" w:hanging="720"/>
        <w:rPr>
          <w:rFonts w:ascii="Calibri" w:eastAsia="Times New Roman" w:hAnsi="Calibri" w:cs="Calibri"/>
          <w:sz w:val="22"/>
          <w:szCs w:val="22"/>
          <w:lang w:eastAsia="en-AU"/>
        </w:rPr>
      </w:pPr>
      <w:r w:rsidRPr="00D6200E">
        <w:rPr>
          <w:rFonts w:ascii="Calibri" w:eastAsia="Times New Roman" w:hAnsi="Calibri" w:cs="Calibri"/>
          <w:sz w:val="22"/>
          <w:szCs w:val="22"/>
          <w:lang w:eastAsia="en-AU"/>
        </w:rPr>
        <w:t>17.3</w:t>
      </w:r>
      <w:r w:rsidRPr="00D6200E">
        <w:rPr>
          <w:rFonts w:ascii="Calibri" w:eastAsia="Times New Roman" w:hAnsi="Calibri" w:cs="Calibri"/>
          <w:sz w:val="22"/>
          <w:szCs w:val="22"/>
          <w:lang w:eastAsia="en-AU"/>
        </w:rPr>
        <w:tab/>
        <w:t xml:space="preserve">For the avoidance of doubt, the Review Panel’s initial meeting or teleconference may occur in the </w:t>
      </w:r>
      <w:r w:rsidRPr="00D6200E">
        <w:rPr>
          <w:rFonts w:ascii="Calibri" w:eastAsia="Times New Roman" w:hAnsi="Calibri" w:cs="Calibri"/>
          <w:sz w:val="22"/>
          <w:szCs w:val="22"/>
          <w:lang w:eastAsia="en-AU"/>
        </w:rPr>
        <w:lastRenderedPageBreak/>
        <w:t xml:space="preserve">absence of the parties. </w:t>
      </w:r>
    </w:p>
    <w:p w14:paraId="5525D8E9" w14:textId="77777777" w:rsidR="00C276B7" w:rsidRPr="0002753E" w:rsidRDefault="00C276B7" w:rsidP="00C276B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 </w:t>
      </w:r>
    </w:p>
    <w:p w14:paraId="27FF4A7F" w14:textId="77777777" w:rsidR="00C276B7" w:rsidRPr="0002753E" w:rsidRDefault="00C276B7" w:rsidP="00C276B7">
      <w:pPr>
        <w:spacing w:line="360" w:lineRule="auto"/>
        <w:rPr>
          <w:rFonts w:ascii="Calibri" w:hAnsi="Calibri"/>
          <w:b/>
          <w:sz w:val="22"/>
          <w:szCs w:val="22"/>
        </w:rPr>
      </w:pPr>
      <w:r w:rsidRPr="0002753E">
        <w:rPr>
          <w:rFonts w:ascii="Calibri" w:hAnsi="Calibri"/>
          <w:b/>
          <w:sz w:val="22"/>
          <w:szCs w:val="22"/>
        </w:rPr>
        <w:t>1</w:t>
      </w:r>
      <w:r w:rsidR="00062927">
        <w:rPr>
          <w:rFonts w:ascii="Calibri" w:hAnsi="Calibri"/>
          <w:b/>
          <w:sz w:val="22"/>
          <w:szCs w:val="22"/>
        </w:rPr>
        <w:t>8</w:t>
      </w:r>
      <w:r w:rsidRPr="0002753E">
        <w:rPr>
          <w:rFonts w:ascii="Calibri" w:hAnsi="Calibri"/>
          <w:b/>
          <w:sz w:val="22"/>
          <w:szCs w:val="22"/>
        </w:rPr>
        <w:tab/>
        <w:t xml:space="preserve">Procedures for </w:t>
      </w:r>
      <w:r w:rsidR="004E0A5B">
        <w:rPr>
          <w:rFonts w:ascii="Calibri" w:hAnsi="Calibri"/>
          <w:b/>
          <w:sz w:val="22"/>
          <w:szCs w:val="22"/>
        </w:rPr>
        <w:t>R</w:t>
      </w:r>
      <w:r w:rsidRPr="0002753E">
        <w:rPr>
          <w:rFonts w:ascii="Calibri" w:hAnsi="Calibri"/>
          <w:b/>
          <w:sz w:val="22"/>
          <w:szCs w:val="22"/>
        </w:rPr>
        <w:t xml:space="preserve">eview </w:t>
      </w:r>
      <w:r w:rsidR="004E0A5B">
        <w:rPr>
          <w:rFonts w:ascii="Calibri" w:hAnsi="Calibri"/>
          <w:b/>
          <w:sz w:val="22"/>
          <w:szCs w:val="22"/>
        </w:rPr>
        <w:t>P</w:t>
      </w:r>
      <w:r w:rsidRPr="0002753E">
        <w:rPr>
          <w:rFonts w:ascii="Calibri" w:hAnsi="Calibri"/>
          <w:b/>
          <w:sz w:val="22"/>
          <w:szCs w:val="22"/>
        </w:rPr>
        <w:t xml:space="preserve">anel assessment </w:t>
      </w:r>
    </w:p>
    <w:p w14:paraId="07D9BA8A" w14:textId="77777777" w:rsidR="00C276B7" w:rsidRPr="0002753E" w:rsidRDefault="00C276B7" w:rsidP="00C276B7">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1</w:t>
      </w:r>
      <w:r w:rsidR="00062927">
        <w:rPr>
          <w:rFonts w:ascii="Calibri" w:eastAsia="Times New Roman" w:hAnsi="Calibri" w:cs="Calibri"/>
          <w:sz w:val="22"/>
          <w:szCs w:val="22"/>
          <w:lang w:eastAsia="en-AU"/>
        </w:rPr>
        <w:t>8</w:t>
      </w:r>
      <w:r w:rsidRPr="0002753E">
        <w:rPr>
          <w:rFonts w:ascii="Calibri" w:eastAsia="Times New Roman" w:hAnsi="Calibri" w:cs="Calibri"/>
          <w:sz w:val="22"/>
          <w:szCs w:val="22"/>
          <w:lang w:eastAsia="en-AU"/>
        </w:rPr>
        <w:t xml:space="preserve">.1 </w:t>
      </w:r>
      <w:r w:rsidRPr="0002753E">
        <w:rPr>
          <w:rFonts w:ascii="Calibri" w:eastAsia="Times New Roman" w:hAnsi="Calibri" w:cs="Calibri"/>
          <w:sz w:val="22"/>
          <w:szCs w:val="22"/>
          <w:lang w:eastAsia="en-AU"/>
        </w:rPr>
        <w:tab/>
        <w:t xml:space="preserve">The </w:t>
      </w:r>
      <w:r w:rsidR="003F5035">
        <w:rPr>
          <w:rFonts w:ascii="Calibri" w:eastAsia="Times New Roman" w:hAnsi="Calibri" w:cs="Calibri"/>
          <w:sz w:val="22"/>
          <w:szCs w:val="22"/>
          <w:lang w:eastAsia="en-AU"/>
        </w:rPr>
        <w:t>Review P</w:t>
      </w:r>
      <w:r w:rsidRPr="0002753E">
        <w:rPr>
          <w:rFonts w:ascii="Calibri" w:eastAsia="Times New Roman" w:hAnsi="Calibri" w:cs="Calibri"/>
          <w:sz w:val="22"/>
          <w:szCs w:val="22"/>
          <w:lang w:eastAsia="en-AU"/>
        </w:rPr>
        <w:t xml:space="preserve">anel is not bound by the rules of evidence in conducting an assessment. The </w:t>
      </w:r>
      <w:r w:rsidR="004E0A5B">
        <w:rPr>
          <w:rFonts w:ascii="Calibri" w:eastAsia="Times New Roman" w:hAnsi="Calibri" w:cs="Calibri"/>
          <w:sz w:val="22"/>
          <w:szCs w:val="22"/>
          <w:lang w:eastAsia="en-AU"/>
        </w:rPr>
        <w:t>Review P</w:t>
      </w:r>
      <w:r w:rsidRPr="0002753E">
        <w:rPr>
          <w:rFonts w:ascii="Calibri" w:eastAsia="Times New Roman" w:hAnsi="Calibri" w:cs="Calibri"/>
          <w:sz w:val="22"/>
          <w:szCs w:val="22"/>
          <w:lang w:eastAsia="en-AU"/>
        </w:rPr>
        <w:t xml:space="preserve">anel may determine its own procedure and may inquire into any such issue as the </w:t>
      </w:r>
      <w:r w:rsidR="003F5035">
        <w:rPr>
          <w:rFonts w:ascii="Calibri" w:eastAsia="Times New Roman" w:hAnsi="Calibri" w:cs="Calibri"/>
          <w:sz w:val="22"/>
          <w:szCs w:val="22"/>
          <w:lang w:eastAsia="en-AU"/>
        </w:rPr>
        <w:t>Review P</w:t>
      </w:r>
      <w:r w:rsidRPr="0002753E">
        <w:rPr>
          <w:rFonts w:ascii="Calibri" w:eastAsia="Times New Roman" w:hAnsi="Calibri" w:cs="Calibri"/>
          <w:sz w:val="22"/>
          <w:szCs w:val="22"/>
          <w:lang w:eastAsia="en-AU"/>
        </w:rPr>
        <w:t xml:space="preserve">anel sees fit.  </w:t>
      </w:r>
    </w:p>
    <w:p w14:paraId="46D5EFCA" w14:textId="2A258EBB" w:rsidR="00C276B7" w:rsidRPr="0002753E" w:rsidRDefault="00C276B7" w:rsidP="00C276B7">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1</w:t>
      </w:r>
      <w:r w:rsidR="00714588">
        <w:rPr>
          <w:rFonts w:ascii="Calibri" w:eastAsia="Times New Roman" w:hAnsi="Calibri" w:cs="Calibri"/>
          <w:sz w:val="22"/>
          <w:szCs w:val="22"/>
          <w:lang w:eastAsia="en-AU"/>
        </w:rPr>
        <w:t>8</w:t>
      </w:r>
      <w:r w:rsidRPr="0002753E">
        <w:rPr>
          <w:rFonts w:ascii="Calibri" w:eastAsia="Times New Roman" w:hAnsi="Calibri" w:cs="Calibri"/>
          <w:sz w:val="22"/>
          <w:szCs w:val="22"/>
          <w:lang w:eastAsia="en-AU"/>
        </w:rPr>
        <w:t xml:space="preserve">.2 </w:t>
      </w:r>
      <w:r w:rsidRPr="0002753E">
        <w:rPr>
          <w:rFonts w:ascii="Calibri" w:eastAsia="Times New Roman" w:hAnsi="Calibri" w:cs="Calibri"/>
          <w:sz w:val="22"/>
          <w:szCs w:val="22"/>
          <w:lang w:eastAsia="en-AU"/>
        </w:rPr>
        <w:tab/>
        <w:t xml:space="preserve">The </w:t>
      </w:r>
      <w:r w:rsidR="004E0A5B">
        <w:rPr>
          <w:rFonts w:ascii="Calibri" w:eastAsia="Times New Roman" w:hAnsi="Calibri" w:cs="Calibri"/>
          <w:sz w:val="22"/>
          <w:szCs w:val="22"/>
          <w:lang w:eastAsia="en-AU"/>
        </w:rPr>
        <w:t>R</w:t>
      </w:r>
      <w:r w:rsidRPr="0002753E">
        <w:rPr>
          <w:rFonts w:ascii="Calibri" w:eastAsia="Times New Roman" w:hAnsi="Calibri" w:cs="Calibri"/>
          <w:sz w:val="22"/>
          <w:szCs w:val="22"/>
          <w:lang w:eastAsia="en-AU"/>
        </w:rPr>
        <w:t xml:space="preserve">eview </w:t>
      </w:r>
      <w:r w:rsidR="004E0A5B">
        <w:rPr>
          <w:rFonts w:ascii="Calibri" w:eastAsia="Times New Roman" w:hAnsi="Calibri" w:cs="Calibri"/>
          <w:sz w:val="22"/>
          <w:szCs w:val="22"/>
          <w:lang w:eastAsia="en-AU"/>
        </w:rPr>
        <w:t>P</w:t>
      </w:r>
      <w:r w:rsidRPr="0002753E">
        <w:rPr>
          <w:rFonts w:ascii="Calibri" w:eastAsia="Times New Roman" w:hAnsi="Calibri" w:cs="Calibri"/>
          <w:sz w:val="22"/>
          <w:szCs w:val="22"/>
          <w:lang w:eastAsia="en-AU"/>
        </w:rPr>
        <w:t xml:space="preserve">anel assessment process will consider all aspects of the dispute afresh which will involve: </w:t>
      </w:r>
    </w:p>
    <w:p w14:paraId="185CDFF1" w14:textId="77777777" w:rsidR="004E0A5B" w:rsidRDefault="004E0A5B" w:rsidP="00C276B7">
      <w:pPr>
        <w:widowControl w:val="0"/>
        <w:numPr>
          <w:ilvl w:val="0"/>
          <w:numId w:val="41"/>
        </w:numPr>
        <w:autoSpaceDE w:val="0"/>
        <w:autoSpaceDN w:val="0"/>
        <w:snapToGrid/>
        <w:spacing w:line="360" w:lineRule="auto"/>
        <w:rPr>
          <w:rFonts w:ascii="Calibri" w:eastAsia="Times New Roman" w:hAnsi="Calibri" w:cs="Calibri"/>
          <w:sz w:val="22"/>
          <w:szCs w:val="22"/>
          <w:lang w:eastAsia="en-AU"/>
        </w:rPr>
      </w:pPr>
      <w:r>
        <w:rPr>
          <w:rFonts w:ascii="Calibri" w:eastAsia="Times New Roman" w:hAnsi="Calibri" w:cs="Calibri"/>
          <w:sz w:val="22"/>
          <w:szCs w:val="22"/>
          <w:lang w:eastAsia="en-AU"/>
        </w:rPr>
        <w:t>deciding whether one or more of the review grounds are made out;</w:t>
      </w:r>
    </w:p>
    <w:p w14:paraId="3E07E5EF" w14:textId="77777777" w:rsidR="00C276B7" w:rsidRPr="0002753E" w:rsidRDefault="00C276B7" w:rsidP="00C276B7">
      <w:pPr>
        <w:widowControl w:val="0"/>
        <w:numPr>
          <w:ilvl w:val="0"/>
          <w:numId w:val="41"/>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deciding whether another clinical examination of the participant is required, or if the assessment will be completed on the papers provided;</w:t>
      </w:r>
    </w:p>
    <w:p w14:paraId="500CE34E" w14:textId="77777777" w:rsidR="00C276B7" w:rsidRPr="0002753E" w:rsidRDefault="00C276B7" w:rsidP="00C276B7">
      <w:pPr>
        <w:widowControl w:val="0"/>
        <w:numPr>
          <w:ilvl w:val="0"/>
          <w:numId w:val="41"/>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deciding whether the </w:t>
      </w:r>
      <w:r w:rsidR="004E0A5B">
        <w:rPr>
          <w:rFonts w:ascii="Calibri" w:eastAsia="Times New Roman" w:hAnsi="Calibri" w:cs="Calibri"/>
          <w:sz w:val="22"/>
          <w:szCs w:val="22"/>
          <w:lang w:eastAsia="en-AU"/>
        </w:rPr>
        <w:t>Review P</w:t>
      </w:r>
      <w:r w:rsidRPr="0002753E">
        <w:rPr>
          <w:rFonts w:ascii="Calibri" w:eastAsia="Times New Roman" w:hAnsi="Calibri" w:cs="Calibri"/>
          <w:sz w:val="22"/>
          <w:szCs w:val="22"/>
          <w:lang w:eastAsia="en-AU"/>
        </w:rPr>
        <w:t xml:space="preserve">anel will confirm the decision of the </w:t>
      </w:r>
      <w:r w:rsidR="004E0A5B">
        <w:rPr>
          <w:rFonts w:ascii="Calibri" w:eastAsia="Times New Roman" w:hAnsi="Calibri" w:cs="Calibri"/>
          <w:sz w:val="22"/>
          <w:szCs w:val="22"/>
          <w:lang w:eastAsia="en-AU"/>
        </w:rPr>
        <w:t xml:space="preserve">dispute </w:t>
      </w:r>
      <w:r w:rsidRPr="0002753E">
        <w:rPr>
          <w:rFonts w:ascii="Calibri" w:eastAsia="Times New Roman" w:hAnsi="Calibri" w:cs="Calibri"/>
          <w:sz w:val="22"/>
          <w:szCs w:val="22"/>
          <w:lang w:eastAsia="en-AU"/>
        </w:rPr>
        <w:t xml:space="preserve">assessor or revoke </w:t>
      </w:r>
      <w:r w:rsidR="003F5035" w:rsidRPr="0002753E">
        <w:rPr>
          <w:rFonts w:ascii="Calibri" w:eastAsia="Times New Roman" w:hAnsi="Calibri" w:cs="Calibri"/>
          <w:sz w:val="22"/>
          <w:szCs w:val="22"/>
          <w:lang w:eastAsia="en-AU"/>
        </w:rPr>
        <w:t>that decision</w:t>
      </w:r>
      <w:r w:rsidRPr="0002753E">
        <w:rPr>
          <w:rFonts w:ascii="Calibri" w:eastAsia="Times New Roman" w:hAnsi="Calibri" w:cs="Calibri"/>
          <w:sz w:val="22"/>
          <w:szCs w:val="22"/>
          <w:lang w:eastAsia="en-AU"/>
        </w:rPr>
        <w:t>;</w:t>
      </w:r>
    </w:p>
    <w:p w14:paraId="19790D3E" w14:textId="77777777" w:rsidR="004E0A5B" w:rsidRDefault="00C276B7" w:rsidP="00C276B7">
      <w:pPr>
        <w:widowControl w:val="0"/>
        <w:numPr>
          <w:ilvl w:val="0"/>
          <w:numId w:val="41"/>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deciding whether any additional information is required </w:t>
      </w:r>
      <w:proofErr w:type="gramStart"/>
      <w:r w:rsidRPr="0002753E">
        <w:rPr>
          <w:rFonts w:ascii="Calibri" w:eastAsia="Times New Roman" w:hAnsi="Calibri" w:cs="Calibri"/>
          <w:sz w:val="22"/>
          <w:szCs w:val="22"/>
          <w:lang w:eastAsia="en-AU"/>
        </w:rPr>
        <w:t>in order to</w:t>
      </w:r>
      <w:proofErr w:type="gramEnd"/>
      <w:r w:rsidRPr="0002753E">
        <w:rPr>
          <w:rFonts w:ascii="Calibri" w:eastAsia="Times New Roman" w:hAnsi="Calibri" w:cs="Calibri"/>
          <w:sz w:val="22"/>
          <w:szCs w:val="22"/>
          <w:lang w:eastAsia="en-AU"/>
        </w:rPr>
        <w:t xml:space="preserve"> make a decision</w:t>
      </w:r>
      <w:r w:rsidR="004E0A5B">
        <w:rPr>
          <w:rFonts w:ascii="Calibri" w:eastAsia="Times New Roman" w:hAnsi="Calibri" w:cs="Calibri"/>
          <w:sz w:val="22"/>
          <w:szCs w:val="22"/>
          <w:lang w:eastAsia="en-AU"/>
        </w:rPr>
        <w:t>, whether from the applicant, any other party to the review or any third party as it sees fit</w:t>
      </w:r>
      <w:r w:rsidRPr="0002753E">
        <w:rPr>
          <w:rFonts w:ascii="Calibri" w:eastAsia="Times New Roman" w:hAnsi="Calibri" w:cs="Calibri"/>
          <w:sz w:val="22"/>
          <w:szCs w:val="22"/>
          <w:lang w:eastAsia="en-AU"/>
        </w:rPr>
        <w:t>;</w:t>
      </w:r>
    </w:p>
    <w:p w14:paraId="53FDB832" w14:textId="77777777" w:rsidR="00C276B7" w:rsidRPr="0002753E" w:rsidRDefault="004E0A5B" w:rsidP="00C276B7">
      <w:pPr>
        <w:widowControl w:val="0"/>
        <w:numPr>
          <w:ilvl w:val="0"/>
          <w:numId w:val="41"/>
        </w:numPr>
        <w:autoSpaceDE w:val="0"/>
        <w:autoSpaceDN w:val="0"/>
        <w:snapToGrid/>
        <w:spacing w:line="360" w:lineRule="auto"/>
        <w:rPr>
          <w:rFonts w:ascii="Calibri" w:eastAsia="Times New Roman" w:hAnsi="Calibri" w:cs="Calibri"/>
          <w:sz w:val="22"/>
          <w:szCs w:val="22"/>
          <w:lang w:eastAsia="en-AU"/>
        </w:rPr>
      </w:pPr>
      <w:r>
        <w:rPr>
          <w:rFonts w:ascii="Calibri" w:eastAsia="Times New Roman" w:hAnsi="Calibri" w:cs="Calibri"/>
          <w:sz w:val="22"/>
          <w:szCs w:val="22"/>
          <w:lang w:eastAsia="en-AU"/>
        </w:rPr>
        <w:t>deciding whether and how to contact the applicant, any other party to the review or any third party as it sees fit;</w:t>
      </w:r>
      <w:r w:rsidR="00C276B7" w:rsidRPr="0002753E">
        <w:rPr>
          <w:rFonts w:ascii="Calibri" w:eastAsia="Times New Roman" w:hAnsi="Calibri" w:cs="Calibri"/>
          <w:sz w:val="22"/>
          <w:szCs w:val="22"/>
          <w:lang w:eastAsia="en-AU"/>
        </w:rPr>
        <w:t xml:space="preserve"> and</w:t>
      </w:r>
    </w:p>
    <w:p w14:paraId="47904A9A" w14:textId="77777777" w:rsidR="00C276B7" w:rsidRPr="0002753E" w:rsidRDefault="00C276B7" w:rsidP="00C276B7">
      <w:pPr>
        <w:widowControl w:val="0"/>
        <w:numPr>
          <w:ilvl w:val="0"/>
          <w:numId w:val="41"/>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considering any new information that was not before the </w:t>
      </w:r>
      <w:r w:rsidR="004E0A5B">
        <w:rPr>
          <w:rFonts w:ascii="Calibri" w:eastAsia="Times New Roman" w:hAnsi="Calibri" w:cs="Calibri"/>
          <w:sz w:val="22"/>
          <w:szCs w:val="22"/>
          <w:lang w:eastAsia="en-AU"/>
        </w:rPr>
        <w:t>dispute</w:t>
      </w:r>
      <w:r w:rsidRPr="0002753E">
        <w:rPr>
          <w:rFonts w:ascii="Calibri" w:eastAsia="Times New Roman" w:hAnsi="Calibri" w:cs="Calibri"/>
          <w:sz w:val="22"/>
          <w:szCs w:val="22"/>
          <w:lang w:eastAsia="en-AU"/>
        </w:rPr>
        <w:t xml:space="preserve"> assessor.   </w:t>
      </w:r>
    </w:p>
    <w:p w14:paraId="058ADA21" w14:textId="77777777" w:rsidR="000532C8" w:rsidRDefault="00C276B7" w:rsidP="00C276B7">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1</w:t>
      </w:r>
      <w:r w:rsidR="00845934">
        <w:rPr>
          <w:rFonts w:ascii="Calibri" w:eastAsia="Times New Roman" w:hAnsi="Calibri" w:cs="Calibri"/>
          <w:sz w:val="22"/>
          <w:szCs w:val="22"/>
          <w:lang w:eastAsia="en-AU"/>
        </w:rPr>
        <w:t>8</w:t>
      </w:r>
      <w:r w:rsidRPr="0002753E">
        <w:rPr>
          <w:rFonts w:ascii="Calibri" w:eastAsia="Times New Roman" w:hAnsi="Calibri" w:cs="Calibri"/>
          <w:sz w:val="22"/>
          <w:szCs w:val="22"/>
          <w:lang w:eastAsia="en-AU"/>
        </w:rPr>
        <w:t xml:space="preserve">.3 </w:t>
      </w:r>
      <w:r w:rsidRPr="0002753E">
        <w:rPr>
          <w:rFonts w:ascii="Calibri" w:eastAsia="Times New Roman" w:hAnsi="Calibri" w:cs="Calibri"/>
          <w:sz w:val="22"/>
          <w:szCs w:val="22"/>
          <w:lang w:eastAsia="en-AU"/>
        </w:rPr>
        <w:tab/>
        <w:t xml:space="preserve">If the </w:t>
      </w:r>
      <w:r w:rsidR="004E0A5B">
        <w:rPr>
          <w:rFonts w:ascii="Calibri" w:eastAsia="Times New Roman" w:hAnsi="Calibri" w:cs="Calibri"/>
          <w:sz w:val="22"/>
          <w:szCs w:val="22"/>
          <w:lang w:eastAsia="en-AU"/>
        </w:rPr>
        <w:t>Review P</w:t>
      </w:r>
      <w:r w:rsidRPr="0002753E">
        <w:rPr>
          <w:rFonts w:ascii="Calibri" w:eastAsia="Times New Roman" w:hAnsi="Calibri" w:cs="Calibri"/>
          <w:sz w:val="22"/>
          <w:szCs w:val="22"/>
          <w:lang w:eastAsia="en-AU"/>
        </w:rPr>
        <w:t xml:space="preserve">anel decides that another clinical examination or additional information is required, the </w:t>
      </w:r>
      <w:r w:rsidR="000532C8">
        <w:rPr>
          <w:rFonts w:ascii="Calibri" w:eastAsia="Times New Roman" w:hAnsi="Calibri" w:cs="Calibri"/>
          <w:sz w:val="22"/>
          <w:szCs w:val="22"/>
          <w:lang w:eastAsia="en-AU"/>
        </w:rPr>
        <w:t>following clauses from this part apply:</w:t>
      </w:r>
    </w:p>
    <w:p w14:paraId="3ADED1D8" w14:textId="77777777" w:rsidR="000532C8" w:rsidRDefault="000532C8" w:rsidP="000532C8">
      <w:pPr>
        <w:widowControl w:val="0"/>
        <w:autoSpaceDE w:val="0"/>
        <w:autoSpaceDN w:val="0"/>
        <w:snapToGrid/>
        <w:spacing w:line="360" w:lineRule="auto"/>
        <w:ind w:left="720"/>
        <w:rPr>
          <w:rFonts w:ascii="Calibri" w:eastAsia="Times New Roman" w:hAnsi="Calibri" w:cs="Calibri"/>
          <w:sz w:val="22"/>
          <w:szCs w:val="22"/>
          <w:lang w:eastAsia="en-AU"/>
        </w:rPr>
      </w:pPr>
      <w:r>
        <w:rPr>
          <w:rFonts w:ascii="Calibri" w:eastAsia="Times New Roman" w:hAnsi="Calibri" w:cs="Calibri"/>
          <w:sz w:val="22"/>
          <w:szCs w:val="22"/>
          <w:lang w:eastAsia="en-AU"/>
        </w:rPr>
        <w:t xml:space="preserve">a) 3. Requesting </w:t>
      </w:r>
      <w:r w:rsidR="00C276B7" w:rsidRPr="0002753E">
        <w:rPr>
          <w:rFonts w:ascii="Calibri" w:eastAsia="Times New Roman" w:hAnsi="Calibri" w:cs="Calibri"/>
          <w:sz w:val="22"/>
          <w:szCs w:val="22"/>
          <w:lang w:eastAsia="en-AU"/>
        </w:rPr>
        <w:t>further information or documentation</w:t>
      </w:r>
      <w:r>
        <w:rPr>
          <w:rFonts w:ascii="Calibri" w:eastAsia="Times New Roman" w:hAnsi="Calibri" w:cs="Calibri"/>
          <w:sz w:val="22"/>
          <w:szCs w:val="22"/>
          <w:lang w:eastAsia="en-AU"/>
        </w:rPr>
        <w:t>;</w:t>
      </w:r>
    </w:p>
    <w:p w14:paraId="11252B9B" w14:textId="77777777" w:rsidR="000532C8" w:rsidRDefault="000532C8" w:rsidP="000532C8">
      <w:pPr>
        <w:widowControl w:val="0"/>
        <w:autoSpaceDE w:val="0"/>
        <w:autoSpaceDN w:val="0"/>
        <w:snapToGrid/>
        <w:spacing w:line="360" w:lineRule="auto"/>
        <w:ind w:left="720"/>
        <w:rPr>
          <w:rFonts w:ascii="Calibri" w:eastAsia="Times New Roman" w:hAnsi="Calibri" w:cs="Calibri"/>
          <w:sz w:val="22"/>
          <w:szCs w:val="22"/>
          <w:lang w:eastAsia="en-AU"/>
        </w:rPr>
      </w:pPr>
      <w:r>
        <w:rPr>
          <w:rFonts w:ascii="Calibri" w:eastAsia="Times New Roman" w:hAnsi="Calibri" w:cs="Calibri"/>
          <w:sz w:val="22"/>
          <w:szCs w:val="22"/>
          <w:lang w:eastAsia="en-AU"/>
        </w:rPr>
        <w:t>b) 8.</w:t>
      </w:r>
      <w:r w:rsidR="00C276B7" w:rsidRPr="0002753E">
        <w:rPr>
          <w:rFonts w:ascii="Calibri" w:eastAsia="Times New Roman" w:hAnsi="Calibri" w:cs="Calibri"/>
          <w:sz w:val="22"/>
          <w:szCs w:val="22"/>
          <w:lang w:eastAsia="en-AU"/>
        </w:rPr>
        <w:t xml:space="preserve"> </w:t>
      </w:r>
      <w:r>
        <w:rPr>
          <w:rFonts w:ascii="Calibri" w:eastAsia="Times New Roman" w:hAnsi="Calibri" w:cs="Calibri"/>
          <w:sz w:val="22"/>
          <w:szCs w:val="22"/>
          <w:lang w:eastAsia="en-AU"/>
        </w:rPr>
        <w:t>Clinical examination arranged if required;</w:t>
      </w:r>
    </w:p>
    <w:p w14:paraId="5A068E82" w14:textId="77777777" w:rsidR="000532C8" w:rsidRDefault="000532C8" w:rsidP="000532C8">
      <w:pPr>
        <w:widowControl w:val="0"/>
        <w:autoSpaceDE w:val="0"/>
        <w:autoSpaceDN w:val="0"/>
        <w:snapToGrid/>
        <w:spacing w:line="360" w:lineRule="auto"/>
        <w:ind w:left="720"/>
        <w:rPr>
          <w:rFonts w:ascii="Calibri" w:eastAsia="Times New Roman" w:hAnsi="Calibri" w:cs="Calibri"/>
          <w:sz w:val="22"/>
          <w:szCs w:val="22"/>
          <w:lang w:eastAsia="en-AU"/>
        </w:rPr>
      </w:pPr>
      <w:r>
        <w:rPr>
          <w:rFonts w:ascii="Calibri" w:eastAsia="Times New Roman" w:hAnsi="Calibri" w:cs="Calibri"/>
          <w:sz w:val="22"/>
          <w:szCs w:val="22"/>
          <w:lang w:eastAsia="en-AU"/>
        </w:rPr>
        <w:t>c) 9. C</w:t>
      </w:r>
      <w:r w:rsidR="00C276B7" w:rsidRPr="0002753E">
        <w:rPr>
          <w:rFonts w:ascii="Calibri" w:eastAsia="Times New Roman" w:hAnsi="Calibri" w:cs="Calibri"/>
          <w:sz w:val="22"/>
          <w:szCs w:val="22"/>
          <w:lang w:eastAsia="en-AU"/>
        </w:rPr>
        <w:t>linical examination procedures</w:t>
      </w:r>
      <w:r>
        <w:rPr>
          <w:rFonts w:ascii="Calibri" w:eastAsia="Times New Roman" w:hAnsi="Calibri" w:cs="Calibri"/>
          <w:sz w:val="22"/>
          <w:szCs w:val="22"/>
          <w:lang w:eastAsia="en-AU"/>
        </w:rPr>
        <w:t>;</w:t>
      </w:r>
      <w:r w:rsidR="00C276B7" w:rsidRPr="0002753E">
        <w:rPr>
          <w:rFonts w:ascii="Calibri" w:eastAsia="Times New Roman" w:hAnsi="Calibri" w:cs="Calibri"/>
          <w:sz w:val="22"/>
          <w:szCs w:val="22"/>
          <w:lang w:eastAsia="en-AU"/>
        </w:rPr>
        <w:t xml:space="preserve"> and </w:t>
      </w:r>
    </w:p>
    <w:p w14:paraId="4895E9B7" w14:textId="77777777" w:rsidR="00C276B7" w:rsidRPr="0002753E" w:rsidRDefault="000532C8" w:rsidP="000532C8">
      <w:pPr>
        <w:widowControl w:val="0"/>
        <w:autoSpaceDE w:val="0"/>
        <w:autoSpaceDN w:val="0"/>
        <w:snapToGrid/>
        <w:spacing w:line="360" w:lineRule="auto"/>
        <w:ind w:left="720"/>
        <w:rPr>
          <w:rFonts w:ascii="Calibri" w:eastAsia="Times New Roman" w:hAnsi="Calibri" w:cs="Calibri"/>
          <w:sz w:val="22"/>
          <w:szCs w:val="22"/>
          <w:lang w:eastAsia="en-AU"/>
        </w:rPr>
      </w:pPr>
      <w:r>
        <w:rPr>
          <w:rFonts w:ascii="Calibri" w:eastAsia="Times New Roman" w:hAnsi="Calibri" w:cs="Calibri"/>
          <w:sz w:val="22"/>
          <w:szCs w:val="22"/>
          <w:lang w:eastAsia="en-AU"/>
        </w:rPr>
        <w:t>d) 10. U</w:t>
      </w:r>
      <w:r w:rsidR="00C276B7" w:rsidRPr="0002753E">
        <w:rPr>
          <w:rFonts w:ascii="Calibri" w:eastAsia="Times New Roman" w:hAnsi="Calibri" w:cs="Calibri"/>
          <w:sz w:val="22"/>
          <w:szCs w:val="22"/>
          <w:lang w:eastAsia="en-AU"/>
        </w:rPr>
        <w:t>se of interpreters</w:t>
      </w:r>
      <w:r>
        <w:rPr>
          <w:rFonts w:ascii="Calibri" w:eastAsia="Times New Roman" w:hAnsi="Calibri" w:cs="Calibri"/>
          <w:sz w:val="22"/>
          <w:szCs w:val="22"/>
          <w:lang w:eastAsia="en-AU"/>
        </w:rPr>
        <w:t xml:space="preserve"> in clinical examinations</w:t>
      </w:r>
      <w:r w:rsidR="00C276B7" w:rsidRPr="0002753E">
        <w:rPr>
          <w:rFonts w:ascii="Calibri" w:eastAsia="Times New Roman" w:hAnsi="Calibri" w:cs="Calibri"/>
          <w:sz w:val="22"/>
          <w:szCs w:val="22"/>
          <w:lang w:eastAsia="en-AU"/>
        </w:rPr>
        <w:t>.</w:t>
      </w:r>
    </w:p>
    <w:p w14:paraId="3A33FF2D" w14:textId="77777777" w:rsidR="00C276B7" w:rsidRDefault="00C276B7" w:rsidP="00C276B7">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1</w:t>
      </w:r>
      <w:r w:rsidR="00845934">
        <w:rPr>
          <w:rFonts w:ascii="Calibri" w:eastAsia="Times New Roman" w:hAnsi="Calibri" w:cs="Calibri"/>
          <w:sz w:val="22"/>
          <w:szCs w:val="22"/>
          <w:lang w:eastAsia="en-AU"/>
        </w:rPr>
        <w:t>8</w:t>
      </w:r>
      <w:r w:rsidRPr="0002753E">
        <w:rPr>
          <w:rFonts w:ascii="Calibri" w:eastAsia="Times New Roman" w:hAnsi="Calibri" w:cs="Calibri"/>
          <w:sz w:val="22"/>
          <w:szCs w:val="22"/>
          <w:lang w:eastAsia="en-AU"/>
        </w:rPr>
        <w:t xml:space="preserve">.4 </w:t>
      </w:r>
      <w:r w:rsidRPr="0002753E">
        <w:rPr>
          <w:rFonts w:ascii="Calibri" w:eastAsia="Times New Roman" w:hAnsi="Calibri" w:cs="Calibri"/>
          <w:sz w:val="22"/>
          <w:szCs w:val="22"/>
          <w:lang w:eastAsia="en-AU"/>
        </w:rPr>
        <w:tab/>
        <w:t xml:space="preserve">If a clinical examination occurs, the </w:t>
      </w:r>
      <w:r w:rsidR="000532C8">
        <w:rPr>
          <w:rFonts w:ascii="Calibri" w:eastAsia="Times New Roman" w:hAnsi="Calibri" w:cs="Calibri"/>
          <w:sz w:val="22"/>
          <w:szCs w:val="22"/>
          <w:lang w:eastAsia="en-AU"/>
        </w:rPr>
        <w:t>Review P</w:t>
      </w:r>
      <w:r w:rsidRPr="0002753E">
        <w:rPr>
          <w:rFonts w:ascii="Calibri" w:eastAsia="Times New Roman" w:hAnsi="Calibri" w:cs="Calibri"/>
          <w:sz w:val="22"/>
          <w:szCs w:val="22"/>
          <w:lang w:eastAsia="en-AU"/>
        </w:rPr>
        <w:t xml:space="preserve">anel may hold as many meetings or teleconferences as required after the examination </w:t>
      </w:r>
      <w:proofErr w:type="gramStart"/>
      <w:r w:rsidRPr="0002753E">
        <w:rPr>
          <w:rFonts w:ascii="Calibri" w:eastAsia="Times New Roman" w:hAnsi="Calibri" w:cs="Calibri"/>
          <w:sz w:val="22"/>
          <w:szCs w:val="22"/>
          <w:lang w:eastAsia="en-AU"/>
        </w:rPr>
        <w:t>in order to</w:t>
      </w:r>
      <w:proofErr w:type="gramEnd"/>
      <w:r w:rsidRPr="0002753E">
        <w:rPr>
          <w:rFonts w:ascii="Calibri" w:eastAsia="Times New Roman" w:hAnsi="Calibri" w:cs="Calibri"/>
          <w:sz w:val="22"/>
          <w:szCs w:val="22"/>
          <w:lang w:eastAsia="en-AU"/>
        </w:rPr>
        <w:t xml:space="preserve"> finalise their determination. However, in all cases, the </w:t>
      </w:r>
      <w:r w:rsidR="000532C8">
        <w:rPr>
          <w:rFonts w:ascii="Calibri" w:eastAsia="Times New Roman" w:hAnsi="Calibri" w:cs="Calibri"/>
          <w:sz w:val="22"/>
          <w:szCs w:val="22"/>
          <w:lang w:eastAsia="en-AU"/>
        </w:rPr>
        <w:t>Review P</w:t>
      </w:r>
      <w:r w:rsidRPr="0002753E">
        <w:rPr>
          <w:rFonts w:ascii="Calibri" w:eastAsia="Times New Roman" w:hAnsi="Calibri" w:cs="Calibri"/>
          <w:sz w:val="22"/>
          <w:szCs w:val="22"/>
          <w:lang w:eastAsia="en-AU"/>
        </w:rPr>
        <w:t xml:space="preserve">anel must attempt to resolve the dispute as quickly as possible.  </w:t>
      </w:r>
    </w:p>
    <w:p w14:paraId="77D13830" w14:textId="56BFFD9E" w:rsidR="000532C8" w:rsidRDefault="000532C8" w:rsidP="00C276B7">
      <w:pPr>
        <w:widowControl w:val="0"/>
        <w:autoSpaceDE w:val="0"/>
        <w:autoSpaceDN w:val="0"/>
        <w:snapToGrid/>
        <w:spacing w:line="360" w:lineRule="auto"/>
        <w:ind w:left="720" w:hanging="720"/>
        <w:rPr>
          <w:rFonts w:ascii="Calibri" w:eastAsia="Times New Roman" w:hAnsi="Calibri" w:cs="Calibri"/>
          <w:sz w:val="22"/>
          <w:szCs w:val="22"/>
          <w:lang w:eastAsia="en-AU"/>
        </w:rPr>
      </w:pPr>
      <w:r>
        <w:rPr>
          <w:rFonts w:ascii="Calibri" w:eastAsia="Times New Roman" w:hAnsi="Calibri" w:cs="Calibri"/>
          <w:sz w:val="22"/>
          <w:szCs w:val="22"/>
          <w:lang w:eastAsia="en-AU"/>
        </w:rPr>
        <w:t>1</w:t>
      </w:r>
      <w:r w:rsidR="00845934">
        <w:rPr>
          <w:rFonts w:ascii="Calibri" w:eastAsia="Times New Roman" w:hAnsi="Calibri" w:cs="Calibri"/>
          <w:sz w:val="22"/>
          <w:szCs w:val="22"/>
          <w:lang w:eastAsia="en-AU"/>
        </w:rPr>
        <w:t>8</w:t>
      </w:r>
      <w:r>
        <w:rPr>
          <w:rFonts w:ascii="Calibri" w:eastAsia="Times New Roman" w:hAnsi="Calibri" w:cs="Calibri"/>
          <w:sz w:val="22"/>
          <w:szCs w:val="22"/>
          <w:lang w:eastAsia="en-AU"/>
        </w:rPr>
        <w:t>.5</w:t>
      </w:r>
      <w:r>
        <w:rPr>
          <w:rFonts w:ascii="Calibri" w:eastAsia="Times New Roman" w:hAnsi="Calibri" w:cs="Calibri"/>
          <w:sz w:val="22"/>
          <w:szCs w:val="22"/>
          <w:lang w:eastAsia="en-AU"/>
        </w:rPr>
        <w:tab/>
      </w:r>
      <w:r w:rsidR="00617672">
        <w:rPr>
          <w:rFonts w:ascii="Calibri" w:eastAsia="Times New Roman" w:hAnsi="Calibri" w:cs="Calibri"/>
          <w:sz w:val="22"/>
          <w:szCs w:val="22"/>
          <w:lang w:eastAsia="en-AU"/>
        </w:rPr>
        <w:t>Administr</w:t>
      </w:r>
      <w:r w:rsidR="00617672" w:rsidRPr="0002753E">
        <w:rPr>
          <w:rFonts w:ascii="Calibri" w:eastAsia="Times New Roman" w:hAnsi="Calibri" w:cs="Calibri"/>
          <w:sz w:val="22"/>
          <w:szCs w:val="22"/>
          <w:lang w:eastAsia="en-AU"/>
        </w:rPr>
        <w:t xml:space="preserve">ative support will be provided to the </w:t>
      </w:r>
      <w:r w:rsidR="00617672">
        <w:rPr>
          <w:rFonts w:ascii="Calibri" w:eastAsia="Times New Roman" w:hAnsi="Calibri" w:cs="Calibri"/>
          <w:sz w:val="22"/>
          <w:szCs w:val="22"/>
          <w:lang w:eastAsia="en-AU"/>
        </w:rPr>
        <w:t>Review Panel</w:t>
      </w:r>
      <w:r w:rsidR="00617672" w:rsidRPr="0002753E">
        <w:rPr>
          <w:rFonts w:ascii="Calibri" w:eastAsia="Times New Roman" w:hAnsi="Calibri" w:cs="Calibri"/>
          <w:sz w:val="22"/>
          <w:szCs w:val="22"/>
          <w:lang w:eastAsia="en-AU"/>
        </w:rPr>
        <w:t xml:space="preserve"> during the assessment process where required</w:t>
      </w:r>
      <w:r w:rsidR="00617672">
        <w:rPr>
          <w:rFonts w:ascii="Calibri" w:eastAsia="Times New Roman" w:hAnsi="Calibri" w:cs="Calibri"/>
          <w:sz w:val="22"/>
          <w:szCs w:val="22"/>
          <w:lang w:eastAsia="en-AU"/>
        </w:rPr>
        <w:t xml:space="preserve"> by a person or team that has not been involved in the decision that is the subject of the dispute or the previous dispute assessed by the dispute assessor.</w:t>
      </w:r>
    </w:p>
    <w:p w14:paraId="30657749" w14:textId="77777777" w:rsidR="000532C8" w:rsidRPr="0002753E" w:rsidRDefault="000532C8" w:rsidP="00C276B7">
      <w:pPr>
        <w:widowControl w:val="0"/>
        <w:autoSpaceDE w:val="0"/>
        <w:autoSpaceDN w:val="0"/>
        <w:snapToGrid/>
        <w:spacing w:line="360" w:lineRule="auto"/>
        <w:ind w:left="720" w:hanging="720"/>
        <w:rPr>
          <w:rFonts w:ascii="Calibri" w:eastAsia="Times New Roman" w:hAnsi="Calibri" w:cs="Calibri"/>
          <w:sz w:val="22"/>
          <w:szCs w:val="22"/>
          <w:lang w:eastAsia="en-AU"/>
        </w:rPr>
      </w:pPr>
      <w:r>
        <w:rPr>
          <w:rFonts w:ascii="Calibri" w:eastAsia="Times New Roman" w:hAnsi="Calibri" w:cs="Calibri"/>
          <w:sz w:val="22"/>
          <w:szCs w:val="22"/>
          <w:lang w:eastAsia="en-AU"/>
        </w:rPr>
        <w:t>1</w:t>
      </w:r>
      <w:r w:rsidR="00845934">
        <w:rPr>
          <w:rFonts w:ascii="Calibri" w:eastAsia="Times New Roman" w:hAnsi="Calibri" w:cs="Calibri"/>
          <w:sz w:val="22"/>
          <w:szCs w:val="22"/>
          <w:lang w:eastAsia="en-AU"/>
        </w:rPr>
        <w:t>8</w:t>
      </w:r>
      <w:r>
        <w:rPr>
          <w:rFonts w:ascii="Calibri" w:eastAsia="Times New Roman" w:hAnsi="Calibri" w:cs="Calibri"/>
          <w:sz w:val="22"/>
          <w:szCs w:val="22"/>
          <w:lang w:eastAsia="en-AU"/>
        </w:rPr>
        <w:t>.6</w:t>
      </w:r>
      <w:r>
        <w:rPr>
          <w:rFonts w:ascii="Calibri" w:eastAsia="Times New Roman" w:hAnsi="Calibri" w:cs="Calibri"/>
          <w:sz w:val="22"/>
          <w:szCs w:val="22"/>
          <w:lang w:eastAsia="en-AU"/>
        </w:rPr>
        <w:tab/>
        <w:t xml:space="preserve">For the avoidance of doubt, the Review Panel need not conduct a hearing or any other meeting or conference with all or any of the parties. </w:t>
      </w:r>
    </w:p>
    <w:p w14:paraId="3F9DEA16" w14:textId="77777777" w:rsidR="00C276B7" w:rsidRPr="0002753E" w:rsidRDefault="00C276B7" w:rsidP="00C276B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 </w:t>
      </w:r>
    </w:p>
    <w:p w14:paraId="282A1B2C" w14:textId="77777777" w:rsidR="00C276B7" w:rsidRPr="0002753E" w:rsidRDefault="00C276B7" w:rsidP="00C276B7">
      <w:pPr>
        <w:spacing w:line="360" w:lineRule="auto"/>
        <w:rPr>
          <w:rFonts w:ascii="Calibri" w:hAnsi="Calibri"/>
          <w:b/>
          <w:sz w:val="22"/>
          <w:szCs w:val="22"/>
        </w:rPr>
      </w:pPr>
      <w:r w:rsidRPr="0002753E">
        <w:rPr>
          <w:rFonts w:ascii="Calibri" w:hAnsi="Calibri"/>
          <w:b/>
          <w:sz w:val="22"/>
          <w:szCs w:val="22"/>
        </w:rPr>
        <w:t>1</w:t>
      </w:r>
      <w:r w:rsidR="00845934">
        <w:rPr>
          <w:rFonts w:ascii="Calibri" w:hAnsi="Calibri"/>
          <w:b/>
          <w:sz w:val="22"/>
          <w:szCs w:val="22"/>
        </w:rPr>
        <w:t>9</w:t>
      </w:r>
      <w:r w:rsidRPr="0002753E">
        <w:rPr>
          <w:rFonts w:ascii="Calibri" w:hAnsi="Calibri"/>
          <w:b/>
          <w:sz w:val="22"/>
          <w:szCs w:val="22"/>
        </w:rPr>
        <w:tab/>
        <w:t xml:space="preserve">Review </w:t>
      </w:r>
      <w:r w:rsidR="00845934">
        <w:rPr>
          <w:rFonts w:ascii="Calibri" w:hAnsi="Calibri"/>
          <w:b/>
          <w:sz w:val="22"/>
          <w:szCs w:val="22"/>
        </w:rPr>
        <w:t>P</w:t>
      </w:r>
      <w:r w:rsidRPr="0002753E">
        <w:rPr>
          <w:rFonts w:ascii="Calibri" w:hAnsi="Calibri"/>
          <w:b/>
          <w:sz w:val="22"/>
          <w:szCs w:val="22"/>
        </w:rPr>
        <w:t xml:space="preserve">anel </w:t>
      </w:r>
      <w:r w:rsidR="00AA635F">
        <w:rPr>
          <w:rFonts w:ascii="Calibri" w:hAnsi="Calibri"/>
          <w:b/>
          <w:sz w:val="22"/>
          <w:szCs w:val="22"/>
        </w:rPr>
        <w:t xml:space="preserve">determination and </w:t>
      </w:r>
      <w:r w:rsidRPr="0002753E">
        <w:rPr>
          <w:rFonts w:ascii="Calibri" w:hAnsi="Calibri"/>
          <w:b/>
          <w:sz w:val="22"/>
          <w:szCs w:val="22"/>
        </w:rPr>
        <w:t xml:space="preserve">certificate </w:t>
      </w:r>
    </w:p>
    <w:p w14:paraId="72611DE7" w14:textId="6CB2EDDE" w:rsidR="00845934" w:rsidRDefault="00C276B7" w:rsidP="00C276B7">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1</w:t>
      </w:r>
      <w:r w:rsidR="00AA635F">
        <w:rPr>
          <w:rFonts w:ascii="Calibri" w:eastAsia="Times New Roman" w:hAnsi="Calibri" w:cs="Calibri"/>
          <w:sz w:val="22"/>
          <w:szCs w:val="22"/>
          <w:lang w:eastAsia="en-AU"/>
        </w:rPr>
        <w:t>9</w:t>
      </w:r>
      <w:r w:rsidRPr="0002753E">
        <w:rPr>
          <w:rFonts w:ascii="Calibri" w:eastAsia="Times New Roman" w:hAnsi="Calibri" w:cs="Calibri"/>
          <w:sz w:val="22"/>
          <w:szCs w:val="22"/>
          <w:lang w:eastAsia="en-AU"/>
        </w:rPr>
        <w:t xml:space="preserve">.1 </w:t>
      </w:r>
      <w:r w:rsidRPr="0002753E">
        <w:rPr>
          <w:rFonts w:ascii="Calibri" w:eastAsia="Times New Roman" w:hAnsi="Calibri" w:cs="Calibri"/>
          <w:sz w:val="22"/>
          <w:szCs w:val="22"/>
          <w:lang w:eastAsia="en-AU"/>
        </w:rPr>
        <w:tab/>
      </w:r>
      <w:r w:rsidR="00845934">
        <w:rPr>
          <w:rFonts w:ascii="Calibri" w:eastAsia="Times New Roman" w:hAnsi="Calibri" w:cs="Calibri"/>
          <w:sz w:val="22"/>
          <w:szCs w:val="22"/>
          <w:lang w:eastAsia="en-AU"/>
        </w:rPr>
        <w:t xml:space="preserve">The Review Panel </w:t>
      </w:r>
      <w:r w:rsidR="00AA635F">
        <w:rPr>
          <w:rFonts w:ascii="Calibri" w:eastAsia="Times New Roman" w:hAnsi="Calibri" w:cs="Calibri"/>
          <w:sz w:val="22"/>
          <w:szCs w:val="22"/>
          <w:lang w:eastAsia="en-AU"/>
        </w:rPr>
        <w:t>can</w:t>
      </w:r>
      <w:r w:rsidR="00845934">
        <w:rPr>
          <w:rFonts w:ascii="Calibri" w:eastAsia="Times New Roman" w:hAnsi="Calibri" w:cs="Calibri"/>
          <w:sz w:val="22"/>
          <w:szCs w:val="22"/>
          <w:lang w:eastAsia="en-AU"/>
        </w:rPr>
        <w:t xml:space="preserve"> confirm </w:t>
      </w:r>
      <w:r w:rsidR="00BE2441">
        <w:rPr>
          <w:rFonts w:ascii="Calibri" w:eastAsia="Times New Roman" w:hAnsi="Calibri" w:cs="Calibri"/>
          <w:sz w:val="22"/>
          <w:szCs w:val="22"/>
          <w:lang w:eastAsia="en-AU"/>
        </w:rPr>
        <w:t>the determination</w:t>
      </w:r>
      <w:r w:rsidR="0048694D">
        <w:rPr>
          <w:rFonts w:ascii="Calibri" w:eastAsia="Times New Roman" w:hAnsi="Calibri" w:cs="Calibri"/>
          <w:sz w:val="22"/>
          <w:szCs w:val="22"/>
          <w:lang w:eastAsia="en-AU"/>
        </w:rPr>
        <w:t xml:space="preserve"> of the </w:t>
      </w:r>
      <w:r w:rsidR="00617672">
        <w:rPr>
          <w:rFonts w:ascii="Calibri" w:eastAsia="Times New Roman" w:hAnsi="Calibri" w:cs="Calibri"/>
          <w:sz w:val="22"/>
          <w:szCs w:val="22"/>
          <w:lang w:eastAsia="en-AU"/>
        </w:rPr>
        <w:t xml:space="preserve">dispute assessor </w:t>
      </w:r>
      <w:r w:rsidR="00845934">
        <w:rPr>
          <w:rFonts w:ascii="Calibri" w:eastAsia="Times New Roman" w:hAnsi="Calibri" w:cs="Calibri"/>
          <w:sz w:val="22"/>
          <w:szCs w:val="22"/>
          <w:lang w:eastAsia="en-AU"/>
        </w:rPr>
        <w:t xml:space="preserve">or revoke </w:t>
      </w:r>
      <w:r w:rsidR="00AA635F">
        <w:rPr>
          <w:rFonts w:ascii="Calibri" w:eastAsia="Times New Roman" w:hAnsi="Calibri" w:cs="Calibri"/>
          <w:sz w:val="22"/>
          <w:szCs w:val="22"/>
          <w:lang w:eastAsia="en-AU"/>
        </w:rPr>
        <w:t>the determination</w:t>
      </w:r>
      <w:r w:rsidR="00845934">
        <w:rPr>
          <w:rFonts w:ascii="Calibri" w:eastAsia="Times New Roman" w:hAnsi="Calibri" w:cs="Calibri"/>
          <w:sz w:val="22"/>
          <w:szCs w:val="22"/>
          <w:lang w:eastAsia="en-AU"/>
        </w:rPr>
        <w:t xml:space="preserve"> and </w:t>
      </w:r>
      <w:r w:rsidR="0048694D">
        <w:rPr>
          <w:rFonts w:ascii="Calibri" w:eastAsia="Times New Roman" w:hAnsi="Calibri" w:cs="Calibri"/>
          <w:sz w:val="22"/>
          <w:szCs w:val="22"/>
          <w:lang w:eastAsia="en-AU"/>
        </w:rPr>
        <w:t>substitute</w:t>
      </w:r>
      <w:r w:rsidR="00845934">
        <w:rPr>
          <w:rFonts w:ascii="Calibri" w:eastAsia="Times New Roman" w:hAnsi="Calibri" w:cs="Calibri"/>
          <w:sz w:val="22"/>
          <w:szCs w:val="22"/>
          <w:lang w:eastAsia="en-AU"/>
        </w:rPr>
        <w:t xml:space="preserve"> its own determination. </w:t>
      </w:r>
    </w:p>
    <w:p w14:paraId="12C52C98" w14:textId="77777777" w:rsidR="00C276B7" w:rsidRPr="0002753E" w:rsidRDefault="00845934" w:rsidP="00C276B7">
      <w:pPr>
        <w:widowControl w:val="0"/>
        <w:autoSpaceDE w:val="0"/>
        <w:autoSpaceDN w:val="0"/>
        <w:snapToGrid/>
        <w:spacing w:line="360" w:lineRule="auto"/>
        <w:ind w:left="720" w:hanging="720"/>
        <w:rPr>
          <w:rFonts w:ascii="Calibri" w:eastAsia="Times New Roman" w:hAnsi="Calibri" w:cs="Calibri"/>
          <w:sz w:val="22"/>
          <w:szCs w:val="22"/>
          <w:lang w:eastAsia="en-AU"/>
        </w:rPr>
      </w:pPr>
      <w:r>
        <w:rPr>
          <w:rFonts w:ascii="Calibri" w:eastAsia="Times New Roman" w:hAnsi="Calibri" w:cs="Calibri"/>
          <w:sz w:val="22"/>
          <w:szCs w:val="22"/>
          <w:lang w:eastAsia="en-AU"/>
        </w:rPr>
        <w:lastRenderedPageBreak/>
        <w:t>19.2</w:t>
      </w:r>
      <w:r>
        <w:rPr>
          <w:rFonts w:ascii="Calibri" w:eastAsia="Times New Roman" w:hAnsi="Calibri" w:cs="Calibri"/>
          <w:sz w:val="22"/>
          <w:szCs w:val="22"/>
          <w:lang w:eastAsia="en-AU"/>
        </w:rPr>
        <w:tab/>
      </w:r>
      <w:r w:rsidR="00C276B7" w:rsidRPr="0002753E">
        <w:rPr>
          <w:rFonts w:ascii="Calibri" w:eastAsia="Times New Roman" w:hAnsi="Calibri" w:cs="Calibri"/>
          <w:sz w:val="22"/>
          <w:szCs w:val="22"/>
          <w:lang w:eastAsia="en-AU"/>
        </w:rPr>
        <w:t xml:space="preserve">The </w:t>
      </w:r>
      <w:r>
        <w:rPr>
          <w:rFonts w:ascii="Calibri" w:eastAsia="Times New Roman" w:hAnsi="Calibri" w:cs="Calibri"/>
          <w:sz w:val="22"/>
          <w:szCs w:val="22"/>
          <w:lang w:eastAsia="en-AU"/>
        </w:rPr>
        <w:t>R</w:t>
      </w:r>
      <w:r w:rsidR="00C276B7" w:rsidRPr="0002753E">
        <w:rPr>
          <w:rFonts w:ascii="Calibri" w:eastAsia="Times New Roman" w:hAnsi="Calibri" w:cs="Calibri"/>
          <w:sz w:val="22"/>
          <w:szCs w:val="22"/>
          <w:lang w:eastAsia="en-AU"/>
        </w:rPr>
        <w:t xml:space="preserve">eview </w:t>
      </w:r>
      <w:r>
        <w:rPr>
          <w:rFonts w:ascii="Calibri" w:eastAsia="Times New Roman" w:hAnsi="Calibri" w:cs="Calibri"/>
          <w:sz w:val="22"/>
          <w:szCs w:val="22"/>
          <w:lang w:eastAsia="en-AU"/>
        </w:rPr>
        <w:t>P</w:t>
      </w:r>
      <w:r w:rsidR="00C276B7" w:rsidRPr="0002753E">
        <w:rPr>
          <w:rFonts w:ascii="Calibri" w:eastAsia="Times New Roman" w:hAnsi="Calibri" w:cs="Calibri"/>
          <w:sz w:val="22"/>
          <w:szCs w:val="22"/>
          <w:lang w:eastAsia="en-AU"/>
        </w:rPr>
        <w:t>anel will issue a certificate that certifies its de</w:t>
      </w:r>
      <w:r>
        <w:rPr>
          <w:rFonts w:ascii="Calibri" w:eastAsia="Times New Roman" w:hAnsi="Calibri" w:cs="Calibri"/>
          <w:sz w:val="22"/>
          <w:szCs w:val="22"/>
          <w:lang w:eastAsia="en-AU"/>
        </w:rPr>
        <w:t>termination of</w:t>
      </w:r>
      <w:r w:rsidR="00C276B7" w:rsidRPr="0002753E">
        <w:rPr>
          <w:rFonts w:ascii="Calibri" w:eastAsia="Times New Roman" w:hAnsi="Calibri" w:cs="Calibri"/>
          <w:sz w:val="22"/>
          <w:szCs w:val="22"/>
          <w:lang w:eastAsia="en-AU"/>
        </w:rPr>
        <w:t xml:space="preserve"> the dispute. The certificate will include written reasons for the de</w:t>
      </w:r>
      <w:r>
        <w:rPr>
          <w:rFonts w:ascii="Calibri" w:eastAsia="Times New Roman" w:hAnsi="Calibri" w:cs="Calibri"/>
          <w:sz w:val="22"/>
          <w:szCs w:val="22"/>
          <w:lang w:eastAsia="en-AU"/>
        </w:rPr>
        <w:t>termination</w:t>
      </w:r>
      <w:r w:rsidR="00C276B7" w:rsidRPr="0002753E">
        <w:rPr>
          <w:rFonts w:ascii="Calibri" w:eastAsia="Times New Roman" w:hAnsi="Calibri" w:cs="Calibri"/>
          <w:sz w:val="22"/>
          <w:szCs w:val="22"/>
          <w:lang w:eastAsia="en-AU"/>
        </w:rPr>
        <w:t xml:space="preserve"> and will be in the form approved by Lifetime Care.  </w:t>
      </w:r>
    </w:p>
    <w:p w14:paraId="314C787E" w14:textId="77777777" w:rsidR="00C276B7" w:rsidRPr="0002753E" w:rsidRDefault="00C276B7" w:rsidP="00C276B7">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1</w:t>
      </w:r>
      <w:r w:rsidR="00845934">
        <w:rPr>
          <w:rFonts w:ascii="Calibri" w:eastAsia="Times New Roman" w:hAnsi="Calibri" w:cs="Calibri"/>
          <w:sz w:val="22"/>
          <w:szCs w:val="22"/>
          <w:lang w:eastAsia="en-AU"/>
        </w:rPr>
        <w:t>9</w:t>
      </w:r>
      <w:r w:rsidRPr="0002753E">
        <w:rPr>
          <w:rFonts w:ascii="Calibri" w:eastAsia="Times New Roman" w:hAnsi="Calibri" w:cs="Calibri"/>
          <w:sz w:val="22"/>
          <w:szCs w:val="22"/>
          <w:lang w:eastAsia="en-AU"/>
        </w:rPr>
        <w:t>.</w:t>
      </w:r>
      <w:r w:rsidR="00845934">
        <w:rPr>
          <w:rFonts w:ascii="Calibri" w:eastAsia="Times New Roman" w:hAnsi="Calibri" w:cs="Calibri"/>
          <w:sz w:val="22"/>
          <w:szCs w:val="22"/>
          <w:lang w:eastAsia="en-AU"/>
        </w:rPr>
        <w:t>3</w:t>
      </w:r>
      <w:r w:rsidRPr="0002753E">
        <w:rPr>
          <w:rFonts w:ascii="Calibri" w:eastAsia="Times New Roman" w:hAnsi="Calibri" w:cs="Calibri"/>
          <w:sz w:val="22"/>
          <w:szCs w:val="22"/>
          <w:lang w:eastAsia="en-AU"/>
        </w:rPr>
        <w:t xml:space="preserve"> </w:t>
      </w:r>
      <w:r w:rsidRPr="0002753E">
        <w:rPr>
          <w:rFonts w:ascii="Calibri" w:eastAsia="Times New Roman" w:hAnsi="Calibri" w:cs="Calibri"/>
          <w:sz w:val="22"/>
          <w:szCs w:val="22"/>
          <w:lang w:eastAsia="en-AU"/>
        </w:rPr>
        <w:tab/>
        <w:t xml:space="preserve">The </w:t>
      </w:r>
      <w:r w:rsidR="00845934">
        <w:rPr>
          <w:rFonts w:ascii="Calibri" w:eastAsia="Times New Roman" w:hAnsi="Calibri" w:cs="Calibri"/>
          <w:sz w:val="22"/>
          <w:szCs w:val="22"/>
          <w:lang w:eastAsia="en-AU"/>
        </w:rPr>
        <w:t>Review P</w:t>
      </w:r>
      <w:r w:rsidRPr="0002753E">
        <w:rPr>
          <w:rFonts w:ascii="Calibri" w:eastAsia="Times New Roman" w:hAnsi="Calibri" w:cs="Calibri"/>
          <w:sz w:val="22"/>
          <w:szCs w:val="22"/>
          <w:lang w:eastAsia="en-AU"/>
        </w:rPr>
        <w:t xml:space="preserve">anel will issue their certificate to all parties to the dispute within 15 working days of </w:t>
      </w:r>
      <w:r w:rsidR="00845934">
        <w:rPr>
          <w:rFonts w:ascii="Calibri" w:eastAsia="Times New Roman" w:hAnsi="Calibri" w:cs="Calibri"/>
          <w:sz w:val="22"/>
          <w:szCs w:val="22"/>
          <w:lang w:eastAsia="en-AU"/>
        </w:rPr>
        <w:t xml:space="preserve">their final contact, </w:t>
      </w:r>
      <w:r w:rsidRPr="0002753E">
        <w:rPr>
          <w:rFonts w:ascii="Calibri" w:eastAsia="Times New Roman" w:hAnsi="Calibri" w:cs="Calibri"/>
          <w:sz w:val="22"/>
          <w:szCs w:val="22"/>
          <w:lang w:eastAsia="en-AU"/>
        </w:rPr>
        <w:t>clinical examination or final teleconference</w:t>
      </w:r>
      <w:r w:rsidR="00845934">
        <w:rPr>
          <w:rFonts w:ascii="Calibri" w:eastAsia="Times New Roman" w:hAnsi="Calibri" w:cs="Calibri"/>
          <w:sz w:val="22"/>
          <w:szCs w:val="22"/>
          <w:lang w:eastAsia="en-AU"/>
        </w:rPr>
        <w:t>, whichever is latest</w:t>
      </w:r>
      <w:r w:rsidRPr="0002753E">
        <w:rPr>
          <w:rFonts w:ascii="Calibri" w:eastAsia="Times New Roman" w:hAnsi="Calibri" w:cs="Calibri"/>
          <w:sz w:val="22"/>
          <w:szCs w:val="22"/>
          <w:lang w:eastAsia="en-AU"/>
        </w:rPr>
        <w:t xml:space="preserve">.   </w:t>
      </w:r>
    </w:p>
    <w:p w14:paraId="5DB7593B" w14:textId="77777777" w:rsidR="00C276B7" w:rsidRPr="0002753E" w:rsidRDefault="00C276B7" w:rsidP="00C276B7">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1</w:t>
      </w:r>
      <w:r w:rsidR="00845934">
        <w:rPr>
          <w:rFonts w:ascii="Calibri" w:eastAsia="Times New Roman" w:hAnsi="Calibri" w:cs="Calibri"/>
          <w:sz w:val="22"/>
          <w:szCs w:val="22"/>
          <w:lang w:eastAsia="en-AU"/>
        </w:rPr>
        <w:t>9</w:t>
      </w:r>
      <w:r w:rsidRPr="0002753E">
        <w:rPr>
          <w:rFonts w:ascii="Calibri" w:eastAsia="Times New Roman" w:hAnsi="Calibri" w:cs="Calibri"/>
          <w:sz w:val="22"/>
          <w:szCs w:val="22"/>
          <w:lang w:eastAsia="en-AU"/>
        </w:rPr>
        <w:t>.3</w:t>
      </w:r>
      <w:r w:rsidRPr="0002753E">
        <w:rPr>
          <w:rFonts w:ascii="Calibri" w:eastAsia="Times New Roman" w:hAnsi="Calibri" w:cs="Calibri"/>
          <w:sz w:val="22"/>
          <w:szCs w:val="22"/>
          <w:lang w:eastAsia="en-AU"/>
        </w:rPr>
        <w:tab/>
      </w:r>
      <w:r w:rsidR="00845934">
        <w:rPr>
          <w:rFonts w:ascii="Calibri" w:eastAsia="Times New Roman" w:hAnsi="Calibri" w:cs="Calibri"/>
          <w:sz w:val="22"/>
          <w:szCs w:val="22"/>
          <w:lang w:eastAsia="en-AU"/>
        </w:rPr>
        <w:t>Where</w:t>
      </w:r>
      <w:r w:rsidRPr="0002753E">
        <w:rPr>
          <w:rFonts w:ascii="Calibri" w:eastAsia="Times New Roman" w:hAnsi="Calibri" w:cs="Calibri"/>
          <w:sz w:val="22"/>
          <w:szCs w:val="22"/>
          <w:lang w:eastAsia="en-AU"/>
        </w:rPr>
        <w:t xml:space="preserve"> required, Lifetime Care will implement the determination within 5 working days of receipt. </w:t>
      </w:r>
    </w:p>
    <w:p w14:paraId="5DE71602" w14:textId="77777777" w:rsidR="00C276B7" w:rsidRPr="0002753E" w:rsidRDefault="00C276B7" w:rsidP="00C276B7">
      <w:pPr>
        <w:widowControl w:val="0"/>
        <w:autoSpaceDE w:val="0"/>
        <w:autoSpaceDN w:val="0"/>
        <w:snapToGrid/>
        <w:spacing w:line="360" w:lineRule="auto"/>
        <w:ind w:left="720" w:hanging="720"/>
        <w:outlineLvl w:val="2"/>
        <w:rPr>
          <w:rFonts w:ascii="Calibri" w:eastAsia="Times New Roman" w:hAnsi="Calibri" w:cs="Calibri"/>
          <w:b/>
          <w:sz w:val="22"/>
          <w:szCs w:val="22"/>
          <w:lang w:eastAsia="en-AU"/>
        </w:rPr>
      </w:pPr>
    </w:p>
    <w:p w14:paraId="054421F2" w14:textId="77777777" w:rsidR="00C276B7" w:rsidRPr="0002753E" w:rsidRDefault="00845934" w:rsidP="00C276B7">
      <w:pPr>
        <w:spacing w:line="360" w:lineRule="auto"/>
        <w:rPr>
          <w:rFonts w:ascii="Calibri" w:hAnsi="Calibri"/>
          <w:b/>
          <w:sz w:val="22"/>
          <w:szCs w:val="22"/>
        </w:rPr>
      </w:pPr>
      <w:r>
        <w:rPr>
          <w:rFonts w:ascii="Calibri" w:hAnsi="Calibri"/>
          <w:b/>
          <w:sz w:val="22"/>
          <w:szCs w:val="22"/>
        </w:rPr>
        <w:t>20</w:t>
      </w:r>
      <w:r w:rsidR="00C276B7" w:rsidRPr="0002753E">
        <w:rPr>
          <w:rFonts w:ascii="Calibri" w:hAnsi="Calibri"/>
          <w:b/>
          <w:sz w:val="22"/>
          <w:szCs w:val="22"/>
        </w:rPr>
        <w:tab/>
        <w:t xml:space="preserve">Corrections of obvious errors in a certificate   </w:t>
      </w:r>
    </w:p>
    <w:p w14:paraId="21D704E0" w14:textId="77777777" w:rsidR="00C276B7" w:rsidRPr="0002753E" w:rsidRDefault="00845934" w:rsidP="00C276B7">
      <w:pPr>
        <w:widowControl w:val="0"/>
        <w:autoSpaceDE w:val="0"/>
        <w:autoSpaceDN w:val="0"/>
        <w:snapToGrid/>
        <w:spacing w:line="360" w:lineRule="auto"/>
        <w:ind w:left="720" w:hanging="720"/>
        <w:rPr>
          <w:rFonts w:ascii="Calibri" w:eastAsia="Times New Roman" w:hAnsi="Calibri" w:cs="Calibri"/>
          <w:sz w:val="22"/>
          <w:szCs w:val="22"/>
          <w:lang w:eastAsia="en-AU"/>
        </w:rPr>
      </w:pPr>
      <w:r>
        <w:rPr>
          <w:rFonts w:ascii="Calibri" w:eastAsia="Times New Roman" w:hAnsi="Calibri" w:cs="Calibri"/>
          <w:sz w:val="22"/>
          <w:szCs w:val="22"/>
          <w:lang w:eastAsia="en-AU"/>
        </w:rPr>
        <w:t>20</w:t>
      </w:r>
      <w:r w:rsidR="00C276B7" w:rsidRPr="0002753E">
        <w:rPr>
          <w:rFonts w:ascii="Calibri" w:eastAsia="Times New Roman" w:hAnsi="Calibri" w:cs="Calibri"/>
          <w:sz w:val="22"/>
          <w:szCs w:val="22"/>
          <w:lang w:eastAsia="en-AU"/>
        </w:rPr>
        <w:t xml:space="preserve">.1 </w:t>
      </w:r>
      <w:r w:rsidR="00C276B7" w:rsidRPr="0002753E">
        <w:rPr>
          <w:rFonts w:ascii="Calibri" w:eastAsia="Times New Roman" w:hAnsi="Calibri" w:cs="Calibri"/>
          <w:sz w:val="22"/>
          <w:szCs w:val="22"/>
          <w:lang w:eastAsia="en-AU"/>
        </w:rPr>
        <w:tab/>
        <w:t>If a party considers that a</w:t>
      </w:r>
      <w:r>
        <w:rPr>
          <w:rFonts w:ascii="Calibri" w:eastAsia="Times New Roman" w:hAnsi="Calibri" w:cs="Calibri"/>
          <w:sz w:val="22"/>
          <w:szCs w:val="22"/>
          <w:lang w:eastAsia="en-AU"/>
        </w:rPr>
        <w:t xml:space="preserve"> dispute </w:t>
      </w:r>
      <w:r w:rsidR="00C276B7" w:rsidRPr="0002753E">
        <w:rPr>
          <w:rFonts w:ascii="Calibri" w:eastAsia="Times New Roman" w:hAnsi="Calibri" w:cs="Calibri"/>
          <w:sz w:val="22"/>
          <w:szCs w:val="22"/>
          <w:lang w:eastAsia="en-AU"/>
        </w:rPr>
        <w:t xml:space="preserve">assessor </w:t>
      </w:r>
      <w:r>
        <w:rPr>
          <w:rFonts w:ascii="Calibri" w:eastAsia="Times New Roman" w:hAnsi="Calibri" w:cs="Calibri"/>
          <w:sz w:val="22"/>
          <w:szCs w:val="22"/>
          <w:lang w:eastAsia="en-AU"/>
        </w:rPr>
        <w:t xml:space="preserve">or Review Panel </w:t>
      </w:r>
      <w:r w:rsidR="00C276B7" w:rsidRPr="0002753E">
        <w:rPr>
          <w:rFonts w:ascii="Calibri" w:eastAsia="Times New Roman" w:hAnsi="Calibri" w:cs="Calibri"/>
          <w:sz w:val="22"/>
          <w:szCs w:val="22"/>
          <w:lang w:eastAsia="en-AU"/>
        </w:rPr>
        <w:t xml:space="preserve">has made an obvious error in a certificate, that party may make an application to Lifetime Care to have the error corrected within 30 working days of the date of the certificate. An obvious error may also be corrected </w:t>
      </w:r>
      <w:proofErr w:type="gramStart"/>
      <w:r w:rsidR="00C276B7" w:rsidRPr="0002753E">
        <w:rPr>
          <w:rFonts w:ascii="Calibri" w:eastAsia="Times New Roman" w:hAnsi="Calibri" w:cs="Calibri"/>
          <w:sz w:val="22"/>
          <w:szCs w:val="22"/>
          <w:lang w:eastAsia="en-AU"/>
        </w:rPr>
        <w:t>as a result of</w:t>
      </w:r>
      <w:proofErr w:type="gramEnd"/>
      <w:r w:rsidR="00C276B7" w:rsidRPr="0002753E">
        <w:rPr>
          <w:rFonts w:ascii="Calibri" w:eastAsia="Times New Roman" w:hAnsi="Calibri" w:cs="Calibri"/>
          <w:sz w:val="22"/>
          <w:szCs w:val="22"/>
          <w:lang w:eastAsia="en-AU"/>
        </w:rPr>
        <w:t xml:space="preserve"> a dispute assessor or </w:t>
      </w:r>
      <w:r>
        <w:rPr>
          <w:rFonts w:ascii="Calibri" w:eastAsia="Times New Roman" w:hAnsi="Calibri" w:cs="Calibri"/>
          <w:sz w:val="22"/>
          <w:szCs w:val="22"/>
          <w:lang w:eastAsia="en-AU"/>
        </w:rPr>
        <w:t>Review P</w:t>
      </w:r>
      <w:r w:rsidR="00C276B7" w:rsidRPr="0002753E">
        <w:rPr>
          <w:rFonts w:ascii="Calibri" w:eastAsia="Times New Roman" w:hAnsi="Calibri" w:cs="Calibri"/>
          <w:sz w:val="22"/>
          <w:szCs w:val="22"/>
          <w:lang w:eastAsia="en-AU"/>
        </w:rPr>
        <w:t>anel’s identification of an obvious error in the certificate.</w:t>
      </w:r>
    </w:p>
    <w:p w14:paraId="50E2D58C" w14:textId="77777777" w:rsidR="00C276B7" w:rsidRPr="0002753E" w:rsidRDefault="00845934" w:rsidP="00C276B7">
      <w:pPr>
        <w:widowControl w:val="0"/>
        <w:autoSpaceDE w:val="0"/>
        <w:autoSpaceDN w:val="0"/>
        <w:snapToGrid/>
        <w:spacing w:line="360" w:lineRule="auto"/>
        <w:ind w:left="720" w:hanging="720"/>
        <w:rPr>
          <w:rFonts w:ascii="Calibri" w:eastAsia="Times New Roman" w:hAnsi="Calibri" w:cs="Calibri"/>
          <w:sz w:val="22"/>
          <w:szCs w:val="22"/>
          <w:lang w:eastAsia="en-AU"/>
        </w:rPr>
      </w:pPr>
      <w:r>
        <w:rPr>
          <w:rFonts w:ascii="Calibri" w:eastAsia="Times New Roman" w:hAnsi="Calibri" w:cs="Calibri"/>
          <w:sz w:val="22"/>
          <w:szCs w:val="22"/>
          <w:lang w:eastAsia="en-AU"/>
        </w:rPr>
        <w:t>20</w:t>
      </w:r>
      <w:r w:rsidR="00C276B7" w:rsidRPr="0002753E">
        <w:rPr>
          <w:rFonts w:ascii="Calibri" w:eastAsia="Times New Roman" w:hAnsi="Calibri" w:cs="Calibri"/>
          <w:sz w:val="22"/>
          <w:szCs w:val="22"/>
          <w:lang w:eastAsia="en-AU"/>
        </w:rPr>
        <w:t>.3</w:t>
      </w:r>
      <w:r w:rsidR="00C276B7" w:rsidRPr="0002753E">
        <w:rPr>
          <w:rFonts w:ascii="Calibri" w:eastAsia="Times New Roman" w:hAnsi="Calibri" w:cs="Calibri"/>
          <w:sz w:val="22"/>
          <w:szCs w:val="22"/>
          <w:lang w:eastAsia="en-AU"/>
        </w:rPr>
        <w:tab/>
        <w:t xml:space="preserve">The application to have the error corrected must be made in writing, including the details of the obvious error and the suggested correction. An obvious error in the certificate may only include an obvious clerical or typographical error in the certificate, or an error arising from an obvious omission or inconsistency. </w:t>
      </w:r>
    </w:p>
    <w:p w14:paraId="29274356" w14:textId="77777777" w:rsidR="00C276B7" w:rsidRPr="0002753E" w:rsidRDefault="00845934" w:rsidP="00C276B7">
      <w:pPr>
        <w:widowControl w:val="0"/>
        <w:autoSpaceDE w:val="0"/>
        <w:autoSpaceDN w:val="0"/>
        <w:snapToGrid/>
        <w:spacing w:line="360" w:lineRule="auto"/>
        <w:ind w:left="720" w:hanging="720"/>
        <w:rPr>
          <w:rFonts w:ascii="Calibri" w:eastAsia="Times New Roman" w:hAnsi="Calibri" w:cs="Calibri"/>
          <w:sz w:val="22"/>
          <w:szCs w:val="22"/>
          <w:lang w:eastAsia="en-AU"/>
        </w:rPr>
      </w:pPr>
      <w:r>
        <w:rPr>
          <w:rFonts w:ascii="Calibri" w:eastAsia="Times New Roman" w:hAnsi="Calibri" w:cs="Calibri"/>
          <w:sz w:val="22"/>
          <w:szCs w:val="22"/>
          <w:lang w:eastAsia="en-AU"/>
        </w:rPr>
        <w:t>20</w:t>
      </w:r>
      <w:r w:rsidR="00C276B7" w:rsidRPr="0002753E">
        <w:rPr>
          <w:rFonts w:ascii="Calibri" w:eastAsia="Times New Roman" w:hAnsi="Calibri" w:cs="Calibri"/>
          <w:sz w:val="22"/>
          <w:szCs w:val="22"/>
          <w:lang w:eastAsia="en-AU"/>
        </w:rPr>
        <w:t xml:space="preserve">.4 </w:t>
      </w:r>
      <w:r w:rsidR="00C276B7" w:rsidRPr="0002753E">
        <w:rPr>
          <w:rFonts w:ascii="Calibri" w:eastAsia="Times New Roman" w:hAnsi="Calibri" w:cs="Calibri"/>
          <w:sz w:val="22"/>
          <w:szCs w:val="22"/>
          <w:lang w:eastAsia="en-AU"/>
        </w:rPr>
        <w:tab/>
        <w:t xml:space="preserve">Lifetime Care will forward this request to </w:t>
      </w:r>
      <w:r>
        <w:rPr>
          <w:rFonts w:ascii="Calibri" w:eastAsia="Times New Roman" w:hAnsi="Calibri" w:cs="Calibri"/>
          <w:sz w:val="22"/>
          <w:szCs w:val="22"/>
          <w:lang w:eastAsia="en-AU"/>
        </w:rPr>
        <w:t>any</w:t>
      </w:r>
      <w:r w:rsidR="00C276B7" w:rsidRPr="0002753E">
        <w:rPr>
          <w:rFonts w:ascii="Calibri" w:eastAsia="Times New Roman" w:hAnsi="Calibri" w:cs="Calibri"/>
          <w:sz w:val="22"/>
          <w:szCs w:val="22"/>
          <w:lang w:eastAsia="en-AU"/>
        </w:rPr>
        <w:t xml:space="preserve"> other party within 10 working days of receipt, after which time that party has 20 working days in which to make a submission on the application to have the error corrected.  </w:t>
      </w:r>
    </w:p>
    <w:p w14:paraId="624F0E29" w14:textId="77777777" w:rsidR="00C276B7" w:rsidRPr="0002753E" w:rsidRDefault="00845934" w:rsidP="00C276B7">
      <w:pPr>
        <w:widowControl w:val="0"/>
        <w:autoSpaceDE w:val="0"/>
        <w:autoSpaceDN w:val="0"/>
        <w:snapToGrid/>
        <w:spacing w:line="360" w:lineRule="auto"/>
        <w:ind w:left="720" w:hanging="720"/>
        <w:rPr>
          <w:rFonts w:ascii="Calibri" w:eastAsia="Times New Roman" w:hAnsi="Calibri" w:cs="Calibri"/>
          <w:sz w:val="22"/>
          <w:szCs w:val="22"/>
          <w:lang w:eastAsia="en-AU"/>
        </w:rPr>
      </w:pPr>
      <w:r>
        <w:rPr>
          <w:rFonts w:ascii="Calibri" w:eastAsia="Times New Roman" w:hAnsi="Calibri" w:cs="Calibri"/>
          <w:sz w:val="22"/>
          <w:szCs w:val="22"/>
          <w:lang w:eastAsia="en-AU"/>
        </w:rPr>
        <w:t>20</w:t>
      </w:r>
      <w:r w:rsidR="00C276B7" w:rsidRPr="0002753E">
        <w:rPr>
          <w:rFonts w:ascii="Calibri" w:eastAsia="Times New Roman" w:hAnsi="Calibri" w:cs="Calibri"/>
          <w:sz w:val="22"/>
          <w:szCs w:val="22"/>
          <w:lang w:eastAsia="en-AU"/>
        </w:rPr>
        <w:t xml:space="preserve">.5 </w:t>
      </w:r>
      <w:r w:rsidR="00C276B7" w:rsidRPr="0002753E">
        <w:rPr>
          <w:rFonts w:ascii="Calibri" w:eastAsia="Times New Roman" w:hAnsi="Calibri" w:cs="Calibri"/>
          <w:sz w:val="22"/>
          <w:szCs w:val="22"/>
          <w:lang w:eastAsia="en-AU"/>
        </w:rPr>
        <w:tab/>
        <w:t xml:space="preserve">Lifetime Care will send the application to the </w:t>
      </w:r>
      <w:r>
        <w:rPr>
          <w:rFonts w:ascii="Calibri" w:eastAsia="Times New Roman" w:hAnsi="Calibri" w:cs="Calibri"/>
          <w:sz w:val="22"/>
          <w:szCs w:val="22"/>
          <w:lang w:eastAsia="en-AU"/>
        </w:rPr>
        <w:t xml:space="preserve">dispute </w:t>
      </w:r>
      <w:r w:rsidR="00C276B7" w:rsidRPr="0002753E">
        <w:rPr>
          <w:rFonts w:ascii="Calibri" w:eastAsia="Times New Roman" w:hAnsi="Calibri" w:cs="Calibri"/>
          <w:sz w:val="22"/>
          <w:szCs w:val="22"/>
          <w:lang w:eastAsia="en-AU"/>
        </w:rPr>
        <w:t xml:space="preserve">assessor </w:t>
      </w:r>
      <w:r>
        <w:rPr>
          <w:rFonts w:ascii="Calibri" w:eastAsia="Times New Roman" w:hAnsi="Calibri" w:cs="Calibri"/>
          <w:sz w:val="22"/>
          <w:szCs w:val="22"/>
          <w:lang w:eastAsia="en-AU"/>
        </w:rPr>
        <w:t xml:space="preserve">or Review Panel, as relevant, </w:t>
      </w:r>
      <w:r w:rsidR="00C276B7" w:rsidRPr="0002753E">
        <w:rPr>
          <w:rFonts w:ascii="Calibri" w:eastAsia="Times New Roman" w:hAnsi="Calibri" w:cs="Calibri"/>
          <w:sz w:val="22"/>
          <w:szCs w:val="22"/>
          <w:lang w:eastAsia="en-AU"/>
        </w:rPr>
        <w:t xml:space="preserve">within 10 working days of receipt of the application or any submission from </w:t>
      </w:r>
      <w:r>
        <w:rPr>
          <w:rFonts w:ascii="Calibri" w:eastAsia="Times New Roman" w:hAnsi="Calibri" w:cs="Calibri"/>
          <w:sz w:val="22"/>
          <w:szCs w:val="22"/>
          <w:lang w:eastAsia="en-AU"/>
        </w:rPr>
        <w:t>any</w:t>
      </w:r>
      <w:r w:rsidR="00C276B7" w:rsidRPr="0002753E">
        <w:rPr>
          <w:rFonts w:ascii="Calibri" w:eastAsia="Times New Roman" w:hAnsi="Calibri" w:cs="Calibri"/>
          <w:sz w:val="22"/>
          <w:szCs w:val="22"/>
          <w:lang w:eastAsia="en-AU"/>
        </w:rPr>
        <w:t xml:space="preserve"> other party. The </w:t>
      </w:r>
      <w:r>
        <w:rPr>
          <w:rFonts w:ascii="Calibri" w:eastAsia="Times New Roman" w:hAnsi="Calibri" w:cs="Calibri"/>
          <w:sz w:val="22"/>
          <w:szCs w:val="22"/>
          <w:lang w:eastAsia="en-AU"/>
        </w:rPr>
        <w:t xml:space="preserve">dispute </w:t>
      </w:r>
      <w:r w:rsidR="00C276B7" w:rsidRPr="0002753E">
        <w:rPr>
          <w:rFonts w:ascii="Calibri" w:eastAsia="Times New Roman" w:hAnsi="Calibri" w:cs="Calibri"/>
          <w:sz w:val="22"/>
          <w:szCs w:val="22"/>
          <w:lang w:eastAsia="en-AU"/>
        </w:rPr>
        <w:t>assessor</w:t>
      </w:r>
      <w:r>
        <w:rPr>
          <w:rFonts w:ascii="Calibri" w:eastAsia="Times New Roman" w:hAnsi="Calibri" w:cs="Calibri"/>
          <w:sz w:val="22"/>
          <w:szCs w:val="22"/>
          <w:lang w:eastAsia="en-AU"/>
        </w:rPr>
        <w:t xml:space="preserve"> or Review Panel, as relevant, </w:t>
      </w:r>
      <w:r w:rsidRPr="0002753E">
        <w:rPr>
          <w:rFonts w:ascii="Calibri" w:eastAsia="Times New Roman" w:hAnsi="Calibri" w:cs="Calibri"/>
          <w:sz w:val="22"/>
          <w:szCs w:val="22"/>
          <w:lang w:eastAsia="en-AU"/>
        </w:rPr>
        <w:t>must</w:t>
      </w:r>
      <w:r w:rsidR="00C276B7" w:rsidRPr="0002753E">
        <w:rPr>
          <w:rFonts w:ascii="Calibri" w:eastAsia="Times New Roman" w:hAnsi="Calibri" w:cs="Calibri"/>
          <w:sz w:val="22"/>
          <w:szCs w:val="22"/>
          <w:lang w:eastAsia="en-AU"/>
        </w:rPr>
        <w:t xml:space="preserve"> decide whether to issue a replacement certificate within 20 working days of receipt of the application to correct the obvious error, or receipt of the submission from the other party. </w:t>
      </w:r>
    </w:p>
    <w:p w14:paraId="0DDF2585" w14:textId="77777777" w:rsidR="00C276B7" w:rsidRPr="0002753E" w:rsidRDefault="00845934" w:rsidP="00C276B7">
      <w:pPr>
        <w:widowControl w:val="0"/>
        <w:autoSpaceDE w:val="0"/>
        <w:autoSpaceDN w:val="0"/>
        <w:snapToGrid/>
        <w:spacing w:line="360" w:lineRule="auto"/>
        <w:ind w:left="720" w:hanging="720"/>
        <w:rPr>
          <w:rFonts w:ascii="Calibri" w:eastAsia="Times New Roman" w:hAnsi="Calibri" w:cs="Calibri"/>
          <w:sz w:val="22"/>
          <w:szCs w:val="22"/>
          <w:lang w:eastAsia="en-AU"/>
        </w:rPr>
      </w:pPr>
      <w:r>
        <w:rPr>
          <w:rFonts w:ascii="Calibri" w:eastAsia="Times New Roman" w:hAnsi="Calibri" w:cs="Calibri"/>
          <w:sz w:val="22"/>
          <w:szCs w:val="22"/>
          <w:lang w:eastAsia="en-AU"/>
        </w:rPr>
        <w:t>20</w:t>
      </w:r>
      <w:r w:rsidR="00C276B7" w:rsidRPr="0002753E">
        <w:rPr>
          <w:rFonts w:ascii="Calibri" w:eastAsia="Times New Roman" w:hAnsi="Calibri" w:cs="Calibri"/>
          <w:sz w:val="22"/>
          <w:szCs w:val="22"/>
          <w:lang w:eastAsia="en-AU"/>
        </w:rPr>
        <w:t xml:space="preserve">.6 </w:t>
      </w:r>
      <w:r w:rsidR="00C276B7" w:rsidRPr="0002753E">
        <w:rPr>
          <w:rFonts w:ascii="Calibri" w:eastAsia="Times New Roman" w:hAnsi="Calibri" w:cs="Calibri"/>
          <w:sz w:val="22"/>
          <w:szCs w:val="22"/>
          <w:lang w:eastAsia="en-AU"/>
        </w:rPr>
        <w:tab/>
        <w:t xml:space="preserve">The </w:t>
      </w:r>
      <w:r>
        <w:rPr>
          <w:rFonts w:ascii="Calibri" w:eastAsia="Times New Roman" w:hAnsi="Calibri" w:cs="Calibri"/>
          <w:sz w:val="22"/>
          <w:szCs w:val="22"/>
          <w:lang w:eastAsia="en-AU"/>
        </w:rPr>
        <w:t xml:space="preserve">dispute </w:t>
      </w:r>
      <w:r w:rsidR="00C276B7" w:rsidRPr="0002753E">
        <w:rPr>
          <w:rFonts w:ascii="Calibri" w:eastAsia="Times New Roman" w:hAnsi="Calibri" w:cs="Calibri"/>
          <w:sz w:val="22"/>
          <w:szCs w:val="22"/>
          <w:lang w:eastAsia="en-AU"/>
        </w:rPr>
        <w:t xml:space="preserve">assessor </w:t>
      </w:r>
      <w:r>
        <w:rPr>
          <w:rFonts w:ascii="Calibri" w:eastAsia="Times New Roman" w:hAnsi="Calibri" w:cs="Calibri"/>
          <w:sz w:val="22"/>
          <w:szCs w:val="22"/>
          <w:lang w:eastAsia="en-AU"/>
        </w:rPr>
        <w:t xml:space="preserve">or Review Panel, as relevant, </w:t>
      </w:r>
      <w:r w:rsidR="00C276B7" w:rsidRPr="0002753E">
        <w:rPr>
          <w:rFonts w:ascii="Calibri" w:eastAsia="Times New Roman" w:hAnsi="Calibri" w:cs="Calibri"/>
          <w:sz w:val="22"/>
          <w:szCs w:val="22"/>
          <w:lang w:eastAsia="en-AU"/>
        </w:rPr>
        <w:t xml:space="preserve">may issue a replacement certificate that corrects any obvious error and that will replace the previous certificate. Any replacement certificate must be issued to Lifetime Care and the participant. If a replacement certificate is issued, the replacement certificate is to be </w:t>
      </w:r>
      <w:r>
        <w:rPr>
          <w:rFonts w:ascii="Calibri" w:eastAsia="Times New Roman" w:hAnsi="Calibri" w:cs="Calibri"/>
          <w:sz w:val="22"/>
          <w:szCs w:val="22"/>
          <w:lang w:eastAsia="en-AU"/>
        </w:rPr>
        <w:t>identified</w:t>
      </w:r>
      <w:r w:rsidR="00C276B7" w:rsidRPr="0002753E">
        <w:rPr>
          <w:rFonts w:ascii="Calibri" w:eastAsia="Times New Roman" w:hAnsi="Calibri" w:cs="Calibri"/>
          <w:sz w:val="22"/>
          <w:szCs w:val="22"/>
          <w:lang w:eastAsia="en-AU"/>
        </w:rPr>
        <w:t xml:space="preserve"> as a replacement certificate and will supersede the previous certificate.  </w:t>
      </w:r>
    </w:p>
    <w:p w14:paraId="44AF2500" w14:textId="77777777" w:rsidR="00C276B7" w:rsidRPr="0002753E" w:rsidRDefault="00C276B7" w:rsidP="00C276B7">
      <w:pPr>
        <w:widowControl w:val="0"/>
        <w:autoSpaceDE w:val="0"/>
        <w:autoSpaceDN w:val="0"/>
        <w:snapToGrid/>
        <w:spacing w:line="360" w:lineRule="auto"/>
        <w:rPr>
          <w:rFonts w:ascii="Calibri" w:eastAsia="Times New Roman" w:hAnsi="Calibri" w:cs="Calibri"/>
          <w:b/>
          <w:sz w:val="22"/>
          <w:szCs w:val="22"/>
          <w:lang w:eastAsia="en-AU"/>
        </w:rPr>
      </w:pPr>
      <w:r w:rsidRPr="0002753E">
        <w:rPr>
          <w:rFonts w:ascii="Calibri" w:eastAsia="Times New Roman" w:hAnsi="Calibri" w:cs="Calibri"/>
          <w:sz w:val="22"/>
          <w:szCs w:val="22"/>
          <w:lang w:eastAsia="en-AU"/>
        </w:rPr>
        <w:t xml:space="preserve"> </w:t>
      </w:r>
    </w:p>
    <w:p w14:paraId="0E2B47FF" w14:textId="77777777" w:rsidR="00C276B7" w:rsidRPr="0002753E" w:rsidRDefault="00C276B7" w:rsidP="00C276B7">
      <w:pPr>
        <w:widowControl w:val="0"/>
        <w:autoSpaceDE w:val="0"/>
        <w:autoSpaceDN w:val="0"/>
        <w:snapToGrid/>
        <w:spacing w:line="360" w:lineRule="auto"/>
        <w:rPr>
          <w:rFonts w:ascii="Calibri" w:eastAsia="Times New Roman" w:hAnsi="Calibri" w:cs="Calibri"/>
          <w:b/>
          <w:sz w:val="22"/>
          <w:szCs w:val="22"/>
          <w:lang w:eastAsia="en-AU"/>
        </w:rPr>
      </w:pPr>
      <w:r w:rsidRPr="0002753E">
        <w:rPr>
          <w:rFonts w:ascii="Calibri" w:eastAsia="Times New Roman" w:hAnsi="Calibri" w:cs="Calibri"/>
          <w:b/>
          <w:sz w:val="22"/>
          <w:szCs w:val="22"/>
          <w:lang w:eastAsia="en-AU"/>
        </w:rPr>
        <w:t xml:space="preserve">20 </w:t>
      </w:r>
      <w:r w:rsidRPr="0002753E">
        <w:rPr>
          <w:rFonts w:ascii="Calibri" w:eastAsia="Times New Roman" w:hAnsi="Calibri" w:cs="Calibri"/>
          <w:b/>
          <w:sz w:val="22"/>
          <w:szCs w:val="22"/>
          <w:lang w:eastAsia="en-AU"/>
        </w:rPr>
        <w:tab/>
        <w:t>Legal costs</w:t>
      </w:r>
    </w:p>
    <w:p w14:paraId="2D75B0B1" w14:textId="77777777" w:rsidR="00C276B7" w:rsidRPr="0002753E" w:rsidRDefault="00C276B7" w:rsidP="00C276B7">
      <w:pPr>
        <w:widowControl w:val="0"/>
        <w:autoSpaceDE w:val="0"/>
        <w:autoSpaceDN w:val="0"/>
        <w:snapToGrid/>
        <w:spacing w:line="360" w:lineRule="auto"/>
        <w:rPr>
          <w:rFonts w:ascii="Calibri" w:eastAsia="Times New Roman" w:hAnsi="Calibri" w:cs="Calibri"/>
          <w:b/>
          <w:sz w:val="22"/>
          <w:szCs w:val="22"/>
          <w:lang w:eastAsia="en-AU"/>
        </w:rPr>
      </w:pPr>
      <w:r w:rsidRPr="0002753E">
        <w:rPr>
          <w:rFonts w:ascii="Calibri" w:eastAsia="Times New Roman" w:hAnsi="Calibri" w:cs="Calibri"/>
          <w:b/>
          <w:sz w:val="22"/>
          <w:szCs w:val="22"/>
          <w:lang w:eastAsia="en-AU"/>
        </w:rPr>
        <w:t>Relevant section of the legislation:</w:t>
      </w:r>
    </w:p>
    <w:p w14:paraId="170852D7" w14:textId="77777777" w:rsidR="00C276B7" w:rsidRPr="00CF7D29" w:rsidRDefault="00C276B7" w:rsidP="00C276B7">
      <w:pPr>
        <w:widowControl w:val="0"/>
        <w:pBdr>
          <w:top w:val="single" w:sz="4" w:space="1" w:color="auto"/>
          <w:left w:val="single" w:sz="4" w:space="4" w:color="auto"/>
          <w:bottom w:val="single" w:sz="4" w:space="1" w:color="auto"/>
          <w:right w:val="single" w:sz="4" w:space="4" w:color="auto"/>
        </w:pBdr>
        <w:autoSpaceDE w:val="0"/>
        <w:autoSpaceDN w:val="0"/>
        <w:snapToGrid/>
        <w:spacing w:line="360" w:lineRule="auto"/>
        <w:rPr>
          <w:rFonts w:ascii="Calibri" w:eastAsia="Times New Roman" w:hAnsi="Calibri" w:cs="Calibri"/>
          <w:b/>
          <w:i/>
          <w:sz w:val="22"/>
          <w:szCs w:val="22"/>
          <w:lang w:eastAsia="en-AU"/>
        </w:rPr>
      </w:pPr>
      <w:r w:rsidRPr="00CF7D29">
        <w:rPr>
          <w:rFonts w:ascii="Calibri" w:eastAsia="Times New Roman" w:hAnsi="Calibri" w:cs="Calibri"/>
          <w:sz w:val="22"/>
          <w:szCs w:val="22"/>
          <w:lang w:eastAsia="en-AU"/>
        </w:rPr>
        <w:t xml:space="preserve">Section </w:t>
      </w:r>
      <w:r>
        <w:rPr>
          <w:rFonts w:ascii="Calibri" w:eastAsia="Times New Roman" w:hAnsi="Calibri" w:cs="Calibri"/>
          <w:sz w:val="22"/>
          <w:szCs w:val="22"/>
          <w:lang w:eastAsia="en-AU"/>
        </w:rPr>
        <w:t>29</w:t>
      </w:r>
      <w:r w:rsidRPr="00CF7D29">
        <w:rPr>
          <w:rFonts w:ascii="Calibri" w:eastAsia="Times New Roman" w:hAnsi="Calibri" w:cs="Calibri"/>
          <w:sz w:val="22"/>
          <w:szCs w:val="22"/>
          <w:lang w:eastAsia="en-AU"/>
        </w:rPr>
        <w:t xml:space="preserve"> of the</w:t>
      </w:r>
      <w:r w:rsidRPr="00CF7D29">
        <w:rPr>
          <w:rFonts w:ascii="Calibri" w:eastAsia="Times New Roman" w:hAnsi="Calibri" w:cs="Calibri"/>
          <w:b/>
          <w:i/>
          <w:sz w:val="22"/>
          <w:szCs w:val="22"/>
          <w:lang w:eastAsia="en-AU"/>
        </w:rPr>
        <w:t xml:space="preserve"> Motor Accidents (Lifetime Care and Support) Act 2006: </w:t>
      </w:r>
    </w:p>
    <w:p w14:paraId="355EC218" w14:textId="77777777" w:rsidR="00C276B7" w:rsidRPr="0002753E" w:rsidRDefault="00C276B7" w:rsidP="00C276B7">
      <w:pPr>
        <w:pBdr>
          <w:top w:val="single" w:sz="4" w:space="1" w:color="auto"/>
          <w:left w:val="single" w:sz="4" w:space="4" w:color="auto"/>
          <w:bottom w:val="single" w:sz="4" w:space="1" w:color="auto"/>
          <w:right w:val="single" w:sz="4" w:space="4" w:color="auto"/>
        </w:pBdr>
        <w:shd w:val="clear" w:color="auto" w:fill="FFFFFF"/>
        <w:adjustRightInd/>
        <w:snapToGrid/>
        <w:spacing w:line="360" w:lineRule="auto"/>
        <w:rPr>
          <w:rFonts w:ascii="Calibri" w:eastAsia="Times New Roman" w:hAnsi="Calibri" w:cs="Calibri"/>
          <w:b/>
          <w:sz w:val="22"/>
          <w:szCs w:val="22"/>
          <w:lang w:val="en" w:eastAsia="en-AU"/>
        </w:rPr>
      </w:pPr>
      <w:r w:rsidRPr="0002753E">
        <w:rPr>
          <w:rFonts w:ascii="Calibri" w:eastAsia="Times New Roman" w:hAnsi="Calibri" w:cs="Calibri"/>
          <w:b/>
          <w:sz w:val="22"/>
          <w:szCs w:val="22"/>
          <w:lang w:val="en" w:eastAsia="en-AU"/>
        </w:rPr>
        <w:t>29   No legal costs payable for assessment or review</w:t>
      </w:r>
    </w:p>
    <w:p w14:paraId="0F48F135" w14:textId="77777777" w:rsidR="00C276B7" w:rsidRPr="0002753E" w:rsidRDefault="00C276B7" w:rsidP="00C276B7">
      <w:pPr>
        <w:pBdr>
          <w:top w:val="single" w:sz="4" w:space="1" w:color="auto"/>
          <w:left w:val="single" w:sz="4" w:space="4" w:color="auto"/>
          <w:bottom w:val="single" w:sz="4" w:space="1" w:color="auto"/>
          <w:right w:val="single" w:sz="4" w:space="4" w:color="auto"/>
        </w:pBdr>
        <w:shd w:val="clear" w:color="auto" w:fill="FFFFFF"/>
        <w:adjustRightInd/>
        <w:snapToGrid/>
        <w:spacing w:line="360" w:lineRule="auto"/>
        <w:rPr>
          <w:rFonts w:ascii="Calibri" w:eastAsia="Times New Roman" w:hAnsi="Calibri" w:cs="Calibri"/>
          <w:sz w:val="22"/>
          <w:szCs w:val="22"/>
          <w:lang w:val="en" w:eastAsia="en-AU"/>
        </w:rPr>
      </w:pPr>
      <w:r w:rsidRPr="0002753E">
        <w:rPr>
          <w:rFonts w:ascii="Calibri" w:eastAsia="Times New Roman" w:hAnsi="Calibri" w:cs="Calibri"/>
          <w:sz w:val="22"/>
          <w:szCs w:val="22"/>
          <w:lang w:val="en" w:eastAsia="en-AU"/>
        </w:rPr>
        <w:t xml:space="preserve">(1)  No legal costs are payable by the Authority for or in respect of legal services provided to a participant in the Scheme in connection with an assessment under this Part of the treatment and care needs of the </w:t>
      </w:r>
      <w:r w:rsidRPr="0002753E">
        <w:rPr>
          <w:rFonts w:ascii="Calibri" w:eastAsia="Times New Roman" w:hAnsi="Calibri" w:cs="Calibri"/>
          <w:sz w:val="22"/>
          <w:szCs w:val="22"/>
          <w:lang w:val="en" w:eastAsia="en-AU"/>
        </w:rPr>
        <w:lastRenderedPageBreak/>
        <w:t>participant or the determination or review of a determination under this Part of a dispute about such an assessment.</w:t>
      </w:r>
    </w:p>
    <w:p w14:paraId="7C5A3399" w14:textId="77777777" w:rsidR="001229C5" w:rsidRPr="00232D70" w:rsidRDefault="00C276B7" w:rsidP="004703EB">
      <w:pPr>
        <w:pBdr>
          <w:top w:val="single" w:sz="4" w:space="1" w:color="auto"/>
          <w:left w:val="single" w:sz="4" w:space="4" w:color="auto"/>
          <w:bottom w:val="single" w:sz="4" w:space="1" w:color="auto"/>
          <w:right w:val="single" w:sz="4" w:space="4" w:color="auto"/>
        </w:pBdr>
        <w:shd w:val="clear" w:color="auto" w:fill="FFFFFF"/>
        <w:adjustRightInd/>
        <w:snapToGrid/>
        <w:spacing w:line="360" w:lineRule="auto"/>
      </w:pPr>
      <w:r w:rsidRPr="0002753E">
        <w:rPr>
          <w:rFonts w:ascii="Calibri" w:eastAsia="Times New Roman" w:hAnsi="Calibri" w:cs="Calibri"/>
          <w:sz w:val="22"/>
          <w:szCs w:val="22"/>
          <w:lang w:val="en" w:eastAsia="en-AU"/>
        </w:rPr>
        <w:t xml:space="preserve">(2)  In this section, legal services and legal costs have the same meanings as in the </w:t>
      </w:r>
      <w:hyperlink r:id="rId10" w:anchor="/view/act/2014/16a" w:history="1">
        <w:r w:rsidRPr="0002753E">
          <w:rPr>
            <w:rFonts w:ascii="Calibri" w:eastAsia="Times New Roman" w:hAnsi="Calibri" w:cs="Calibri"/>
            <w:sz w:val="22"/>
            <w:szCs w:val="22"/>
            <w:lang w:val="en" w:eastAsia="en-AU"/>
          </w:rPr>
          <w:t>Legal Profession Uniform Law (NSW)</w:t>
        </w:r>
      </w:hyperlink>
      <w:r w:rsidRPr="0002753E">
        <w:rPr>
          <w:rFonts w:ascii="Calibri" w:eastAsia="Times New Roman" w:hAnsi="Calibri" w:cs="Calibri"/>
          <w:sz w:val="22"/>
          <w:szCs w:val="22"/>
          <w:lang w:val="en" w:eastAsia="en-AU"/>
        </w:rPr>
        <w:t>.</w:t>
      </w:r>
    </w:p>
    <w:sectPr w:rsidR="001229C5" w:rsidRPr="00232D70" w:rsidSect="00B70384">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134" w:header="720"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1782A" w14:textId="77777777" w:rsidR="00C97186" w:rsidRDefault="00C97186">
      <w:r>
        <w:separator/>
      </w:r>
    </w:p>
  </w:endnote>
  <w:endnote w:type="continuationSeparator" w:id="0">
    <w:p w14:paraId="599BC4D0" w14:textId="77777777" w:rsidR="00C97186" w:rsidRDefault="00C97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25486" w14:textId="77777777" w:rsidR="008068FB" w:rsidRDefault="00806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0903088"/>
      <w:docPartObj>
        <w:docPartGallery w:val="Page Numbers (Bottom of Page)"/>
        <w:docPartUnique/>
      </w:docPartObj>
    </w:sdtPr>
    <w:sdtEndPr>
      <w:rPr>
        <w:noProof/>
      </w:rPr>
    </w:sdtEndPr>
    <w:sdtContent>
      <w:p w14:paraId="07E40449" w14:textId="77777777" w:rsidR="002F42C4" w:rsidRDefault="002F42C4">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14:paraId="51850989" w14:textId="56896F36" w:rsidR="002F42C4" w:rsidRPr="002F42C4" w:rsidRDefault="002F42C4">
    <w:pPr>
      <w:pStyle w:val="Footer"/>
      <w:rPr>
        <w:b/>
        <w:sz w:val="16"/>
        <w:szCs w:val="16"/>
      </w:rPr>
    </w:pPr>
    <w:r>
      <w:rPr>
        <w:b/>
        <w:sz w:val="16"/>
        <w:szCs w:val="16"/>
      </w:rPr>
      <w:t xml:space="preserve">CONSULTATION DRAFT PART </w:t>
    </w:r>
    <w:r w:rsidR="00845CF2">
      <w:rPr>
        <w:b/>
        <w:sz w:val="16"/>
        <w:szCs w:val="16"/>
      </w:rPr>
      <w:t>4</w:t>
    </w:r>
    <w:r>
      <w:rPr>
        <w:b/>
        <w:sz w:val="16"/>
        <w:szCs w:val="16"/>
      </w:rPr>
      <w:t>: Guidelines for disputes about treatment and care needs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298CE" w14:textId="77777777" w:rsidR="008068FB" w:rsidRDefault="00806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BFF24" w14:textId="77777777" w:rsidR="00C97186" w:rsidRDefault="00C97186">
      <w:r>
        <w:separator/>
      </w:r>
    </w:p>
  </w:footnote>
  <w:footnote w:type="continuationSeparator" w:id="0">
    <w:p w14:paraId="2627B257" w14:textId="77777777" w:rsidR="00C97186" w:rsidRDefault="00C97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A5E11" w14:textId="77777777" w:rsidR="008068FB" w:rsidRDefault="008068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82317" w14:textId="59ECDAD8" w:rsidR="000F79BA" w:rsidRDefault="000F79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6D231" w14:textId="28548F52" w:rsidR="00DE7DD3" w:rsidRDefault="008068FB" w:rsidP="0082035B">
    <w:pPr>
      <w:pStyle w:val="Header"/>
      <w:spacing w:line="240" w:lineRule="auto"/>
    </w:pPr>
    <w:sdt>
      <w:sdtPr>
        <w:id w:val="-1642729716"/>
        <w:docPartObj>
          <w:docPartGallery w:val="Watermarks"/>
          <w:docPartUnique/>
        </w:docPartObj>
      </w:sdtPr>
      <w:sdtContent>
        <w:r>
          <w:rPr>
            <w:noProof/>
          </w:rPr>
          <w:pict w14:anchorId="33B1F6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2290"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70384">
      <w:rPr>
        <w:noProof/>
        <w:lang w:eastAsia="en-AU"/>
      </w:rPr>
      <w:drawing>
        <wp:inline distT="0" distB="0" distL="0" distR="0" wp14:anchorId="6C94B97C" wp14:editId="209CB3B3">
          <wp:extent cx="3215640" cy="929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5640" cy="9296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7C06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2C637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232531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D386E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7A0BD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3EA1F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141C8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B27A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5CDB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9427D4"/>
    <w:lvl w:ilvl="0">
      <w:start w:val="1"/>
      <w:numFmt w:val="bullet"/>
      <w:pStyle w:val="ListBullet"/>
      <w:lvlText w:val=""/>
      <w:lvlJc w:val="left"/>
      <w:pPr>
        <w:tabs>
          <w:tab w:val="num" w:pos="284"/>
        </w:tabs>
        <w:ind w:left="284" w:hanging="284"/>
      </w:pPr>
      <w:rPr>
        <w:rFonts w:ascii="Symbol" w:hAnsi="Symbol" w:hint="default"/>
      </w:rPr>
    </w:lvl>
  </w:abstractNum>
  <w:abstractNum w:abstractNumId="10" w15:restartNumberingAfterBreak="0">
    <w:nsid w:val="0AC55C38"/>
    <w:multiLevelType w:val="hybridMultilevel"/>
    <w:tmpl w:val="414C6A00"/>
    <w:lvl w:ilvl="0" w:tplc="0C090017">
      <w:start w:val="1"/>
      <w:numFmt w:val="lowerLetter"/>
      <w:lvlText w:val="%1)"/>
      <w:lvlJc w:val="left"/>
      <w:pPr>
        <w:ind w:left="1080" w:hanging="360"/>
      </w:pPr>
      <w:rPr>
        <w:rFonts w:cs="Times New Roman" w:hint="default"/>
      </w:rPr>
    </w:lvl>
    <w:lvl w:ilvl="1" w:tplc="0C090003">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0D7C7D66"/>
    <w:multiLevelType w:val="hybridMultilevel"/>
    <w:tmpl w:val="F75E68A4"/>
    <w:lvl w:ilvl="0" w:tplc="0C090017">
      <w:start w:val="1"/>
      <w:numFmt w:val="lowerLetter"/>
      <w:lvlText w:val="%1)"/>
      <w:lvlJc w:val="left"/>
      <w:pPr>
        <w:ind w:left="1080" w:hanging="360"/>
      </w:pPr>
      <w:rPr>
        <w:rFonts w:cs="Times New Roman"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7251376"/>
    <w:multiLevelType w:val="hybridMultilevel"/>
    <w:tmpl w:val="A738ACE6"/>
    <w:lvl w:ilvl="0" w:tplc="0C090017">
      <w:start w:val="1"/>
      <w:numFmt w:val="lowerLetter"/>
      <w:lvlText w:val="%1)"/>
      <w:lvlJc w:val="left"/>
      <w:pPr>
        <w:ind w:left="1080" w:hanging="360"/>
      </w:pPr>
      <w:rPr>
        <w:rFonts w:cs="Times New Roman"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7996D8A"/>
    <w:multiLevelType w:val="hybridMultilevel"/>
    <w:tmpl w:val="4E9653A4"/>
    <w:lvl w:ilvl="0" w:tplc="0C090017">
      <w:start w:val="1"/>
      <w:numFmt w:val="lowerLetter"/>
      <w:lvlText w:val="%1)"/>
      <w:lvlJc w:val="left"/>
      <w:pPr>
        <w:ind w:left="1080" w:hanging="360"/>
      </w:pPr>
      <w:rPr>
        <w:rFonts w:cs="Times New Roman"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8EE27D7"/>
    <w:multiLevelType w:val="hybridMultilevel"/>
    <w:tmpl w:val="507621D2"/>
    <w:lvl w:ilvl="0" w:tplc="0C090017">
      <w:start w:val="1"/>
      <w:numFmt w:val="lowerLetter"/>
      <w:lvlText w:val="%1)"/>
      <w:lvlJc w:val="left"/>
      <w:pPr>
        <w:ind w:left="1080" w:hanging="360"/>
      </w:pPr>
      <w:rPr>
        <w:rFonts w:cs="Times New Roman"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1AA85B81"/>
    <w:multiLevelType w:val="hybridMultilevel"/>
    <w:tmpl w:val="6B144754"/>
    <w:lvl w:ilvl="0" w:tplc="0C090017">
      <w:start w:val="1"/>
      <w:numFmt w:val="lowerLetter"/>
      <w:lvlText w:val="%1)"/>
      <w:lvlJc w:val="left"/>
      <w:pPr>
        <w:ind w:left="1080" w:hanging="360"/>
      </w:pPr>
      <w:rPr>
        <w:rFonts w:cs="Times New Roman"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0800952"/>
    <w:multiLevelType w:val="hybridMultilevel"/>
    <w:tmpl w:val="85023C06"/>
    <w:lvl w:ilvl="0" w:tplc="0C090017">
      <w:start w:val="1"/>
      <w:numFmt w:val="lowerLetter"/>
      <w:lvlText w:val="%1)"/>
      <w:lvlJc w:val="left"/>
      <w:pPr>
        <w:ind w:left="360" w:hanging="360"/>
      </w:pPr>
      <w:rPr>
        <w:rFonts w:cs="Times New Roman"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1211CE1"/>
    <w:multiLevelType w:val="hybridMultilevel"/>
    <w:tmpl w:val="366AF87E"/>
    <w:lvl w:ilvl="0" w:tplc="0C090017">
      <w:start w:val="1"/>
      <w:numFmt w:val="lowerLetter"/>
      <w:lvlText w:val="%1)"/>
      <w:lvlJc w:val="left"/>
      <w:pPr>
        <w:ind w:left="360" w:hanging="360"/>
      </w:pPr>
      <w:rPr>
        <w:rFonts w:cs="Times New Roman"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4115685"/>
    <w:multiLevelType w:val="hybridMultilevel"/>
    <w:tmpl w:val="C8EE10B0"/>
    <w:lvl w:ilvl="0" w:tplc="0C090017">
      <w:start w:val="1"/>
      <w:numFmt w:val="lowerLetter"/>
      <w:lvlText w:val="%1)"/>
      <w:lvlJc w:val="left"/>
      <w:pPr>
        <w:ind w:left="1080" w:hanging="360"/>
      </w:pPr>
      <w:rPr>
        <w:rFonts w:cs="Times New Roman"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2B7A153B"/>
    <w:multiLevelType w:val="hybridMultilevel"/>
    <w:tmpl w:val="624088D4"/>
    <w:lvl w:ilvl="0" w:tplc="36049BA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2BE06944"/>
    <w:multiLevelType w:val="hybridMultilevel"/>
    <w:tmpl w:val="6C2AFFC0"/>
    <w:lvl w:ilvl="0" w:tplc="0C090017">
      <w:start w:val="1"/>
      <w:numFmt w:val="lowerLetter"/>
      <w:lvlText w:val="%1)"/>
      <w:lvlJc w:val="left"/>
      <w:pPr>
        <w:ind w:left="360" w:hanging="360"/>
      </w:pPr>
      <w:rPr>
        <w:rFonts w:cs="Times New Roman"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C223EB4"/>
    <w:multiLevelType w:val="hybridMultilevel"/>
    <w:tmpl w:val="A4D2BEBE"/>
    <w:lvl w:ilvl="0" w:tplc="0C090017">
      <w:start w:val="1"/>
      <w:numFmt w:val="lowerLetter"/>
      <w:lvlText w:val="%1)"/>
      <w:lvlJc w:val="left"/>
      <w:pPr>
        <w:ind w:left="1080" w:hanging="360"/>
      </w:pPr>
      <w:rPr>
        <w:rFonts w:cs="Times New Roman"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350C410A"/>
    <w:multiLevelType w:val="hybridMultilevel"/>
    <w:tmpl w:val="CCE6450A"/>
    <w:lvl w:ilvl="0" w:tplc="0C090017">
      <w:start w:val="1"/>
      <w:numFmt w:val="lowerLetter"/>
      <w:lvlText w:val="%1)"/>
      <w:lvlJc w:val="left"/>
      <w:pPr>
        <w:ind w:left="1080" w:hanging="360"/>
      </w:pPr>
      <w:rPr>
        <w:rFonts w:cs="Times New Roman"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3F032666"/>
    <w:multiLevelType w:val="hybridMultilevel"/>
    <w:tmpl w:val="ABA0BB7A"/>
    <w:lvl w:ilvl="0" w:tplc="0C090017">
      <w:start w:val="1"/>
      <w:numFmt w:val="lowerLetter"/>
      <w:lvlText w:val="%1)"/>
      <w:lvlJc w:val="left"/>
      <w:pPr>
        <w:ind w:left="360" w:hanging="360"/>
      </w:pPr>
      <w:rPr>
        <w:rFonts w:cs="Times New Roman"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9162513"/>
    <w:multiLevelType w:val="hybridMultilevel"/>
    <w:tmpl w:val="2C80993C"/>
    <w:lvl w:ilvl="0" w:tplc="0C090017">
      <w:start w:val="1"/>
      <w:numFmt w:val="lowerLetter"/>
      <w:lvlText w:val="%1)"/>
      <w:lvlJc w:val="left"/>
      <w:pPr>
        <w:ind w:left="1080" w:hanging="360"/>
      </w:pPr>
      <w:rPr>
        <w:rFonts w:cs="Times New Roman"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4A350BD0"/>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C661C0B"/>
    <w:multiLevelType w:val="hybridMultilevel"/>
    <w:tmpl w:val="2BA22C1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50C3185A"/>
    <w:multiLevelType w:val="hybridMultilevel"/>
    <w:tmpl w:val="D7845B10"/>
    <w:lvl w:ilvl="0" w:tplc="0C090017">
      <w:start w:val="1"/>
      <w:numFmt w:val="lowerLetter"/>
      <w:lvlText w:val="%1)"/>
      <w:lvlJc w:val="left"/>
      <w:pPr>
        <w:ind w:left="1080" w:hanging="360"/>
      </w:pPr>
      <w:rPr>
        <w:rFonts w:cs="Times New Roman"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182374A"/>
    <w:multiLevelType w:val="hybridMultilevel"/>
    <w:tmpl w:val="8B1C2A96"/>
    <w:lvl w:ilvl="0" w:tplc="0C090017">
      <w:start w:val="1"/>
      <w:numFmt w:val="lowerLetter"/>
      <w:lvlText w:val="%1)"/>
      <w:lvlJc w:val="left"/>
      <w:pPr>
        <w:ind w:left="1080" w:hanging="360"/>
      </w:pPr>
      <w:rPr>
        <w:rFonts w:cs="Times New Roman"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52FE2A47"/>
    <w:multiLevelType w:val="multilevel"/>
    <w:tmpl w:val="4B36E25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5B25B01"/>
    <w:multiLevelType w:val="hybridMultilevel"/>
    <w:tmpl w:val="FE8CED2A"/>
    <w:lvl w:ilvl="0" w:tplc="0C090017">
      <w:start w:val="1"/>
      <w:numFmt w:val="lowerLetter"/>
      <w:lvlText w:val="%1)"/>
      <w:lvlJc w:val="left"/>
      <w:pPr>
        <w:ind w:left="1080" w:hanging="360"/>
      </w:pPr>
      <w:rPr>
        <w:rFonts w:cs="Times New Roman"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6776B3A"/>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B2F5912"/>
    <w:multiLevelType w:val="hybridMultilevel"/>
    <w:tmpl w:val="A140A514"/>
    <w:lvl w:ilvl="0" w:tplc="0C090017">
      <w:start w:val="1"/>
      <w:numFmt w:val="lowerLetter"/>
      <w:lvlText w:val="%1)"/>
      <w:lvlJc w:val="left"/>
      <w:pPr>
        <w:ind w:left="1080" w:hanging="360"/>
      </w:pPr>
      <w:rPr>
        <w:rFonts w:cs="Times New Roman"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5EA11A86"/>
    <w:multiLevelType w:val="hybridMultilevel"/>
    <w:tmpl w:val="CBB8E60C"/>
    <w:lvl w:ilvl="0" w:tplc="0C090017">
      <w:start w:val="1"/>
      <w:numFmt w:val="lowerLetter"/>
      <w:lvlText w:val="%1)"/>
      <w:lvlJc w:val="left"/>
      <w:pPr>
        <w:ind w:left="1080" w:hanging="360"/>
      </w:pPr>
      <w:rPr>
        <w:rFonts w:cs="Times New Roman"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5FBF5AE9"/>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BD171E2"/>
    <w:multiLevelType w:val="multilevel"/>
    <w:tmpl w:val="CCC682AC"/>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6" w15:restartNumberingAfterBreak="0">
    <w:nsid w:val="73CB76C6"/>
    <w:multiLevelType w:val="hybridMultilevel"/>
    <w:tmpl w:val="C2F4800A"/>
    <w:lvl w:ilvl="0" w:tplc="0C090017">
      <w:start w:val="1"/>
      <w:numFmt w:val="lowerLetter"/>
      <w:lvlText w:val="%1)"/>
      <w:lvlJc w:val="left"/>
      <w:pPr>
        <w:ind w:left="1080" w:hanging="360"/>
      </w:pPr>
      <w:rPr>
        <w:rFonts w:cs="Times New Roman"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74B21B21"/>
    <w:multiLevelType w:val="hybridMultilevel"/>
    <w:tmpl w:val="DDC43EE0"/>
    <w:lvl w:ilvl="0" w:tplc="0C090017">
      <w:start w:val="1"/>
      <w:numFmt w:val="lowerLetter"/>
      <w:lvlText w:val="%1)"/>
      <w:lvlJc w:val="left"/>
      <w:pPr>
        <w:ind w:left="1080" w:hanging="360"/>
      </w:pPr>
      <w:rPr>
        <w:rFonts w:cs="Times New Roman"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769F7712"/>
    <w:multiLevelType w:val="hybridMultilevel"/>
    <w:tmpl w:val="5E0C5D7E"/>
    <w:lvl w:ilvl="0" w:tplc="0C090017">
      <w:start w:val="1"/>
      <w:numFmt w:val="lowerLetter"/>
      <w:lvlText w:val="%1)"/>
      <w:lvlJc w:val="left"/>
      <w:pPr>
        <w:ind w:left="1080" w:hanging="360"/>
      </w:pPr>
      <w:rPr>
        <w:rFonts w:cs="Times New Roman"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76AF73A0"/>
    <w:multiLevelType w:val="hybridMultilevel"/>
    <w:tmpl w:val="1C8C907E"/>
    <w:lvl w:ilvl="0" w:tplc="0C090017">
      <w:start w:val="1"/>
      <w:numFmt w:val="lowerLetter"/>
      <w:lvlText w:val="%1)"/>
      <w:lvlJc w:val="left"/>
      <w:pPr>
        <w:ind w:left="1080" w:hanging="360"/>
      </w:pPr>
      <w:rPr>
        <w:rFonts w:cs="Times New Roman"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76E1788C"/>
    <w:multiLevelType w:val="hybridMultilevel"/>
    <w:tmpl w:val="BF6AD8B2"/>
    <w:lvl w:ilvl="0" w:tplc="0C090017">
      <w:start w:val="1"/>
      <w:numFmt w:val="lowerLetter"/>
      <w:lvlText w:val="%1)"/>
      <w:lvlJc w:val="left"/>
      <w:pPr>
        <w:ind w:left="1080" w:hanging="360"/>
      </w:pPr>
      <w:rPr>
        <w:rFonts w:cs="Times New Roman"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7B472159"/>
    <w:multiLevelType w:val="multilevel"/>
    <w:tmpl w:val="CCC682AC"/>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2" w15:restartNumberingAfterBreak="0">
    <w:nsid w:val="7C4F3B97"/>
    <w:multiLevelType w:val="hybridMultilevel"/>
    <w:tmpl w:val="C2828652"/>
    <w:lvl w:ilvl="0" w:tplc="0C090017">
      <w:start w:val="1"/>
      <w:numFmt w:val="lowerLetter"/>
      <w:lvlText w:val="%1)"/>
      <w:lvlJc w:val="left"/>
      <w:pPr>
        <w:ind w:left="1080" w:hanging="360"/>
      </w:pPr>
      <w:rPr>
        <w:rFonts w:cs="Times New Roman"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7DFE518A"/>
    <w:multiLevelType w:val="hybridMultilevel"/>
    <w:tmpl w:val="AEB602A0"/>
    <w:lvl w:ilvl="0" w:tplc="0C090017">
      <w:start w:val="1"/>
      <w:numFmt w:val="lowerLetter"/>
      <w:lvlText w:val="%1)"/>
      <w:lvlJc w:val="left"/>
      <w:pPr>
        <w:ind w:left="1080" w:hanging="360"/>
      </w:pPr>
      <w:rPr>
        <w:rFonts w:cs="Times New Roman"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31"/>
  </w:num>
  <w:num w:numId="13">
    <w:abstractNumId w:val="25"/>
  </w:num>
  <w:num w:numId="14">
    <w:abstractNumId w:val="34"/>
  </w:num>
  <w:num w:numId="15">
    <w:abstractNumId w:val="16"/>
  </w:num>
  <w:num w:numId="16">
    <w:abstractNumId w:val="17"/>
  </w:num>
  <w:num w:numId="17">
    <w:abstractNumId w:val="20"/>
  </w:num>
  <w:num w:numId="18">
    <w:abstractNumId w:val="28"/>
  </w:num>
  <w:num w:numId="19">
    <w:abstractNumId w:val="33"/>
  </w:num>
  <w:num w:numId="20">
    <w:abstractNumId w:val="35"/>
  </w:num>
  <w:num w:numId="21">
    <w:abstractNumId w:val="10"/>
  </w:num>
  <w:num w:numId="22">
    <w:abstractNumId w:val="41"/>
  </w:num>
  <w:num w:numId="23">
    <w:abstractNumId w:val="15"/>
  </w:num>
  <w:num w:numId="24">
    <w:abstractNumId w:val="27"/>
  </w:num>
  <w:num w:numId="25">
    <w:abstractNumId w:val="30"/>
  </w:num>
  <w:num w:numId="26">
    <w:abstractNumId w:val="39"/>
  </w:num>
  <w:num w:numId="27">
    <w:abstractNumId w:val="21"/>
  </w:num>
  <w:num w:numId="28">
    <w:abstractNumId w:val="14"/>
  </w:num>
  <w:num w:numId="29">
    <w:abstractNumId w:val="36"/>
  </w:num>
  <w:num w:numId="30">
    <w:abstractNumId w:val="42"/>
  </w:num>
  <w:num w:numId="31">
    <w:abstractNumId w:val="13"/>
  </w:num>
  <w:num w:numId="32">
    <w:abstractNumId w:val="22"/>
  </w:num>
  <w:num w:numId="33">
    <w:abstractNumId w:val="12"/>
  </w:num>
  <w:num w:numId="34">
    <w:abstractNumId w:val="11"/>
  </w:num>
  <w:num w:numId="35">
    <w:abstractNumId w:val="37"/>
  </w:num>
  <w:num w:numId="36">
    <w:abstractNumId w:val="24"/>
  </w:num>
  <w:num w:numId="37">
    <w:abstractNumId w:val="40"/>
  </w:num>
  <w:num w:numId="38">
    <w:abstractNumId w:val="43"/>
  </w:num>
  <w:num w:numId="39">
    <w:abstractNumId w:val="18"/>
  </w:num>
  <w:num w:numId="40">
    <w:abstractNumId w:val="32"/>
  </w:num>
  <w:num w:numId="41">
    <w:abstractNumId w:val="38"/>
  </w:num>
  <w:num w:numId="42">
    <w:abstractNumId w:val="29"/>
  </w:num>
  <w:num w:numId="43">
    <w:abstractNumId w:val="26"/>
  </w:num>
  <w:num w:numId="44">
    <w:abstractNumId w:val="19"/>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2291"/>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6B7"/>
    <w:rsid w:val="00003847"/>
    <w:rsid w:val="000040F5"/>
    <w:rsid w:val="00013E15"/>
    <w:rsid w:val="00023E2C"/>
    <w:rsid w:val="00024FA7"/>
    <w:rsid w:val="0004006D"/>
    <w:rsid w:val="00040819"/>
    <w:rsid w:val="0005278F"/>
    <w:rsid w:val="000532C8"/>
    <w:rsid w:val="00062927"/>
    <w:rsid w:val="00062F37"/>
    <w:rsid w:val="00065419"/>
    <w:rsid w:val="00072DD3"/>
    <w:rsid w:val="00072EEB"/>
    <w:rsid w:val="00076A85"/>
    <w:rsid w:val="000827A8"/>
    <w:rsid w:val="000A041F"/>
    <w:rsid w:val="000A23ED"/>
    <w:rsid w:val="000B3764"/>
    <w:rsid w:val="000B3959"/>
    <w:rsid w:val="000B7E94"/>
    <w:rsid w:val="000C1D97"/>
    <w:rsid w:val="000D4EAA"/>
    <w:rsid w:val="000E2CF3"/>
    <w:rsid w:val="000F2716"/>
    <w:rsid w:val="000F79BA"/>
    <w:rsid w:val="0012122A"/>
    <w:rsid w:val="001229C5"/>
    <w:rsid w:val="001331A6"/>
    <w:rsid w:val="00135F8D"/>
    <w:rsid w:val="00152A7B"/>
    <w:rsid w:val="001553A4"/>
    <w:rsid w:val="00173790"/>
    <w:rsid w:val="00176F7D"/>
    <w:rsid w:val="00180C44"/>
    <w:rsid w:val="001836EA"/>
    <w:rsid w:val="0019137B"/>
    <w:rsid w:val="00195232"/>
    <w:rsid w:val="001C09A3"/>
    <w:rsid w:val="001C0A08"/>
    <w:rsid w:val="001D2262"/>
    <w:rsid w:val="001F0F27"/>
    <w:rsid w:val="001F1998"/>
    <w:rsid w:val="001F2077"/>
    <w:rsid w:val="001F2CFB"/>
    <w:rsid w:val="00206055"/>
    <w:rsid w:val="00210004"/>
    <w:rsid w:val="00216E24"/>
    <w:rsid w:val="002173C7"/>
    <w:rsid w:val="002233C9"/>
    <w:rsid w:val="0022583F"/>
    <w:rsid w:val="00232D70"/>
    <w:rsid w:val="002425DF"/>
    <w:rsid w:val="00250FA8"/>
    <w:rsid w:val="00266AF4"/>
    <w:rsid w:val="00267A42"/>
    <w:rsid w:val="00267D1D"/>
    <w:rsid w:val="002964CF"/>
    <w:rsid w:val="002A60A4"/>
    <w:rsid w:val="002C4890"/>
    <w:rsid w:val="002C57FE"/>
    <w:rsid w:val="002D6FB5"/>
    <w:rsid w:val="002E11A8"/>
    <w:rsid w:val="002F3189"/>
    <w:rsid w:val="002F42C4"/>
    <w:rsid w:val="0030384F"/>
    <w:rsid w:val="0031323D"/>
    <w:rsid w:val="00335F59"/>
    <w:rsid w:val="00337345"/>
    <w:rsid w:val="00342012"/>
    <w:rsid w:val="00351B27"/>
    <w:rsid w:val="00375636"/>
    <w:rsid w:val="0038152B"/>
    <w:rsid w:val="0038164D"/>
    <w:rsid w:val="003A0B79"/>
    <w:rsid w:val="003A3511"/>
    <w:rsid w:val="003A4E9D"/>
    <w:rsid w:val="003A7CF6"/>
    <w:rsid w:val="003C15BD"/>
    <w:rsid w:val="003C42DB"/>
    <w:rsid w:val="003D4330"/>
    <w:rsid w:val="003D536C"/>
    <w:rsid w:val="003F12C1"/>
    <w:rsid w:val="003F5035"/>
    <w:rsid w:val="0040198B"/>
    <w:rsid w:val="00402CC4"/>
    <w:rsid w:val="004117DD"/>
    <w:rsid w:val="0041544A"/>
    <w:rsid w:val="00441C83"/>
    <w:rsid w:val="00446C21"/>
    <w:rsid w:val="004545FB"/>
    <w:rsid w:val="004703EB"/>
    <w:rsid w:val="004809AC"/>
    <w:rsid w:val="0048694D"/>
    <w:rsid w:val="00493205"/>
    <w:rsid w:val="004A06E9"/>
    <w:rsid w:val="004A5161"/>
    <w:rsid w:val="004A7654"/>
    <w:rsid w:val="004C4AC1"/>
    <w:rsid w:val="004E0A5B"/>
    <w:rsid w:val="00502105"/>
    <w:rsid w:val="0050239E"/>
    <w:rsid w:val="005036F4"/>
    <w:rsid w:val="00503F6C"/>
    <w:rsid w:val="0051279E"/>
    <w:rsid w:val="00521157"/>
    <w:rsid w:val="00527086"/>
    <w:rsid w:val="0054087F"/>
    <w:rsid w:val="0055365D"/>
    <w:rsid w:val="0055748F"/>
    <w:rsid w:val="0056426F"/>
    <w:rsid w:val="0057670A"/>
    <w:rsid w:val="0058328A"/>
    <w:rsid w:val="005842D8"/>
    <w:rsid w:val="00584B88"/>
    <w:rsid w:val="00584C32"/>
    <w:rsid w:val="005B2999"/>
    <w:rsid w:val="005B3D7A"/>
    <w:rsid w:val="005B7061"/>
    <w:rsid w:val="005D51B4"/>
    <w:rsid w:val="005E0779"/>
    <w:rsid w:val="005E4472"/>
    <w:rsid w:val="005E59BB"/>
    <w:rsid w:val="005F083E"/>
    <w:rsid w:val="005F12C9"/>
    <w:rsid w:val="00600B6E"/>
    <w:rsid w:val="00605B90"/>
    <w:rsid w:val="00611DE3"/>
    <w:rsid w:val="00613454"/>
    <w:rsid w:val="00616222"/>
    <w:rsid w:val="00617672"/>
    <w:rsid w:val="0062113A"/>
    <w:rsid w:val="0062143B"/>
    <w:rsid w:val="00626DB1"/>
    <w:rsid w:val="00645722"/>
    <w:rsid w:val="00650528"/>
    <w:rsid w:val="00662FEE"/>
    <w:rsid w:val="00664E80"/>
    <w:rsid w:val="006651A1"/>
    <w:rsid w:val="00686CF5"/>
    <w:rsid w:val="006930B6"/>
    <w:rsid w:val="00693DEB"/>
    <w:rsid w:val="006A3CA6"/>
    <w:rsid w:val="006A68E7"/>
    <w:rsid w:val="006B7703"/>
    <w:rsid w:val="006C0C21"/>
    <w:rsid w:val="006C1AB8"/>
    <w:rsid w:val="006C5625"/>
    <w:rsid w:val="006E6C74"/>
    <w:rsid w:val="006F5594"/>
    <w:rsid w:val="006F5B61"/>
    <w:rsid w:val="006F693E"/>
    <w:rsid w:val="00714588"/>
    <w:rsid w:val="0072630F"/>
    <w:rsid w:val="00730A8B"/>
    <w:rsid w:val="00746EC2"/>
    <w:rsid w:val="00756452"/>
    <w:rsid w:val="00770F50"/>
    <w:rsid w:val="007760F7"/>
    <w:rsid w:val="00790FD7"/>
    <w:rsid w:val="00792584"/>
    <w:rsid w:val="00796E2E"/>
    <w:rsid w:val="007A22DA"/>
    <w:rsid w:val="007B2055"/>
    <w:rsid w:val="007B7167"/>
    <w:rsid w:val="007D267F"/>
    <w:rsid w:val="007D28D3"/>
    <w:rsid w:val="007D7DED"/>
    <w:rsid w:val="007E31E6"/>
    <w:rsid w:val="007E79C4"/>
    <w:rsid w:val="007F569A"/>
    <w:rsid w:val="0080209D"/>
    <w:rsid w:val="008068FB"/>
    <w:rsid w:val="008143A8"/>
    <w:rsid w:val="0082035B"/>
    <w:rsid w:val="008308E8"/>
    <w:rsid w:val="00842A5D"/>
    <w:rsid w:val="008452C7"/>
    <w:rsid w:val="00845934"/>
    <w:rsid w:val="00845C7C"/>
    <w:rsid w:val="00845CF2"/>
    <w:rsid w:val="00867E03"/>
    <w:rsid w:val="008714F7"/>
    <w:rsid w:val="00893BF6"/>
    <w:rsid w:val="008950AD"/>
    <w:rsid w:val="008970EE"/>
    <w:rsid w:val="008A6762"/>
    <w:rsid w:val="008B1037"/>
    <w:rsid w:val="008C0F66"/>
    <w:rsid w:val="008D5898"/>
    <w:rsid w:val="008E0AA4"/>
    <w:rsid w:val="008E6439"/>
    <w:rsid w:val="008F28C0"/>
    <w:rsid w:val="008F7EFE"/>
    <w:rsid w:val="0090718B"/>
    <w:rsid w:val="0091192F"/>
    <w:rsid w:val="00917AB9"/>
    <w:rsid w:val="00926C1A"/>
    <w:rsid w:val="00930A1D"/>
    <w:rsid w:val="009445FC"/>
    <w:rsid w:val="00951CC5"/>
    <w:rsid w:val="00956868"/>
    <w:rsid w:val="00975069"/>
    <w:rsid w:val="009C3106"/>
    <w:rsid w:val="009C5FE4"/>
    <w:rsid w:val="009D547E"/>
    <w:rsid w:val="009D7CAD"/>
    <w:rsid w:val="009E1186"/>
    <w:rsid w:val="009E4047"/>
    <w:rsid w:val="00A04651"/>
    <w:rsid w:val="00A05694"/>
    <w:rsid w:val="00A074F9"/>
    <w:rsid w:val="00A1628D"/>
    <w:rsid w:val="00A24C8A"/>
    <w:rsid w:val="00A27352"/>
    <w:rsid w:val="00A30825"/>
    <w:rsid w:val="00A422C9"/>
    <w:rsid w:val="00A52D0F"/>
    <w:rsid w:val="00A559CF"/>
    <w:rsid w:val="00A56673"/>
    <w:rsid w:val="00A6240B"/>
    <w:rsid w:val="00A62E09"/>
    <w:rsid w:val="00A6363F"/>
    <w:rsid w:val="00A77558"/>
    <w:rsid w:val="00A85AB3"/>
    <w:rsid w:val="00A92FA3"/>
    <w:rsid w:val="00AA635F"/>
    <w:rsid w:val="00AB2992"/>
    <w:rsid w:val="00AB3CFD"/>
    <w:rsid w:val="00AC3147"/>
    <w:rsid w:val="00AC473D"/>
    <w:rsid w:val="00AC74F3"/>
    <w:rsid w:val="00AD1DFE"/>
    <w:rsid w:val="00AD1E78"/>
    <w:rsid w:val="00AE1477"/>
    <w:rsid w:val="00AE2010"/>
    <w:rsid w:val="00AF0AF2"/>
    <w:rsid w:val="00AF2607"/>
    <w:rsid w:val="00AF7326"/>
    <w:rsid w:val="00B1335B"/>
    <w:rsid w:val="00B16928"/>
    <w:rsid w:val="00B16A30"/>
    <w:rsid w:val="00B32CC5"/>
    <w:rsid w:val="00B33BC0"/>
    <w:rsid w:val="00B51438"/>
    <w:rsid w:val="00B55945"/>
    <w:rsid w:val="00B57FD6"/>
    <w:rsid w:val="00B604D1"/>
    <w:rsid w:val="00B61DAE"/>
    <w:rsid w:val="00B643E9"/>
    <w:rsid w:val="00B70384"/>
    <w:rsid w:val="00B85D6E"/>
    <w:rsid w:val="00B85EB0"/>
    <w:rsid w:val="00B87246"/>
    <w:rsid w:val="00B90DEC"/>
    <w:rsid w:val="00B9199A"/>
    <w:rsid w:val="00BA3C50"/>
    <w:rsid w:val="00BA71E8"/>
    <w:rsid w:val="00BA7570"/>
    <w:rsid w:val="00BD449F"/>
    <w:rsid w:val="00BD54CA"/>
    <w:rsid w:val="00BE2441"/>
    <w:rsid w:val="00BE3A64"/>
    <w:rsid w:val="00BF7599"/>
    <w:rsid w:val="00C03B91"/>
    <w:rsid w:val="00C17C93"/>
    <w:rsid w:val="00C261F7"/>
    <w:rsid w:val="00C276B7"/>
    <w:rsid w:val="00C27ED6"/>
    <w:rsid w:val="00C3688A"/>
    <w:rsid w:val="00C415BD"/>
    <w:rsid w:val="00C47870"/>
    <w:rsid w:val="00C5665D"/>
    <w:rsid w:val="00C62615"/>
    <w:rsid w:val="00C63184"/>
    <w:rsid w:val="00C706F7"/>
    <w:rsid w:val="00C750BB"/>
    <w:rsid w:val="00C76DF8"/>
    <w:rsid w:val="00C91204"/>
    <w:rsid w:val="00C9424B"/>
    <w:rsid w:val="00C97186"/>
    <w:rsid w:val="00CA15C8"/>
    <w:rsid w:val="00CB4107"/>
    <w:rsid w:val="00CC1EAE"/>
    <w:rsid w:val="00CD7C07"/>
    <w:rsid w:val="00CE69E0"/>
    <w:rsid w:val="00CE7002"/>
    <w:rsid w:val="00CF3944"/>
    <w:rsid w:val="00CF63FC"/>
    <w:rsid w:val="00CF6A32"/>
    <w:rsid w:val="00D0096D"/>
    <w:rsid w:val="00D025F3"/>
    <w:rsid w:val="00D03342"/>
    <w:rsid w:val="00D033AA"/>
    <w:rsid w:val="00D156AB"/>
    <w:rsid w:val="00D161DC"/>
    <w:rsid w:val="00D212DB"/>
    <w:rsid w:val="00D2788A"/>
    <w:rsid w:val="00D35013"/>
    <w:rsid w:val="00D36B1B"/>
    <w:rsid w:val="00D36C2D"/>
    <w:rsid w:val="00D46C78"/>
    <w:rsid w:val="00D51191"/>
    <w:rsid w:val="00D6200E"/>
    <w:rsid w:val="00D74A7B"/>
    <w:rsid w:val="00D7618D"/>
    <w:rsid w:val="00D819E9"/>
    <w:rsid w:val="00D81EE0"/>
    <w:rsid w:val="00D82024"/>
    <w:rsid w:val="00D91CB2"/>
    <w:rsid w:val="00D94A94"/>
    <w:rsid w:val="00DC1172"/>
    <w:rsid w:val="00DD4F7B"/>
    <w:rsid w:val="00DE06C5"/>
    <w:rsid w:val="00DE3522"/>
    <w:rsid w:val="00DE7DD3"/>
    <w:rsid w:val="00DF322D"/>
    <w:rsid w:val="00E0721A"/>
    <w:rsid w:val="00E1740F"/>
    <w:rsid w:val="00E31A5B"/>
    <w:rsid w:val="00E3371D"/>
    <w:rsid w:val="00E36E12"/>
    <w:rsid w:val="00E36F13"/>
    <w:rsid w:val="00E42E69"/>
    <w:rsid w:val="00E45F59"/>
    <w:rsid w:val="00E47C1B"/>
    <w:rsid w:val="00E54FD9"/>
    <w:rsid w:val="00E6083F"/>
    <w:rsid w:val="00E64125"/>
    <w:rsid w:val="00E72577"/>
    <w:rsid w:val="00E83D5F"/>
    <w:rsid w:val="00E84F26"/>
    <w:rsid w:val="00E943DE"/>
    <w:rsid w:val="00E944F9"/>
    <w:rsid w:val="00EA40F9"/>
    <w:rsid w:val="00EA41E7"/>
    <w:rsid w:val="00EA42BE"/>
    <w:rsid w:val="00EA453D"/>
    <w:rsid w:val="00EA4BC1"/>
    <w:rsid w:val="00EB50A9"/>
    <w:rsid w:val="00EC2973"/>
    <w:rsid w:val="00EC4832"/>
    <w:rsid w:val="00EC5A23"/>
    <w:rsid w:val="00EE2DCD"/>
    <w:rsid w:val="00EE69C9"/>
    <w:rsid w:val="00EF21B6"/>
    <w:rsid w:val="00EF72DA"/>
    <w:rsid w:val="00F011A8"/>
    <w:rsid w:val="00F26A26"/>
    <w:rsid w:val="00F300CD"/>
    <w:rsid w:val="00F31F8C"/>
    <w:rsid w:val="00F42611"/>
    <w:rsid w:val="00F42963"/>
    <w:rsid w:val="00F4559E"/>
    <w:rsid w:val="00F457AE"/>
    <w:rsid w:val="00F45AA7"/>
    <w:rsid w:val="00F7561B"/>
    <w:rsid w:val="00F80F67"/>
    <w:rsid w:val="00FA3F1B"/>
    <w:rsid w:val="00FC1598"/>
    <w:rsid w:val="00FE62D9"/>
    <w:rsid w:val="00FE66D4"/>
    <w:rsid w:val="00FE75E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1"/>
    <o:shapelayout v:ext="edit">
      <o:idmap v:ext="edit" data="1"/>
    </o:shapelayout>
  </w:shapeDefaults>
  <w:decimalSymbol w:val="."/>
  <w:listSeparator w:val=","/>
  <w14:docId w14:val="0F850410"/>
  <w15:docId w15:val="{B7B7F507-B26D-4848-A93D-4AE7C223E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GB" w:eastAsia="en-US" w:bidi="ar-SA"/>
      </w:rPr>
    </w:rPrDefault>
    <w:pPrDefault/>
  </w:docDefaults>
  <w:latentStyles w:defLockedState="0" w:defUIPriority="98" w:defSemiHidden="0" w:defUnhideWhenUsed="0" w:defQFormat="0" w:count="375">
    <w:lsdException w:name="Normal" w:uiPriority="0" w:qFormat="1"/>
    <w:lsdException w:name="heading 1" w:uiPriority="99"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qFormat="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qFormat="1"/>
    <w:lsdException w:name="List Number 3" w:semiHidden="1" w:uiPriority="3" w:unhideWhenUsed="1"/>
    <w:lsdException w:name="List Number 4" w:semiHidden="1" w:uiPriority="3" w:unhideWhenUsed="1"/>
    <w:lsdException w:name="List Number 5" w:semiHidden="1" w:uiPriority="3" w:unhideWhenUsed="1"/>
    <w:lsdException w:name="Title" w:uiPriority="97"/>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iPriority="10"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7"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97"/>
    <w:lsdException w:name="No Spacing" w:uiPriority="97"/>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76B7"/>
    <w:pPr>
      <w:adjustRightInd w:val="0"/>
      <w:snapToGrid w:val="0"/>
      <w:spacing w:line="240" w:lineRule="atLeast"/>
    </w:pPr>
    <w:rPr>
      <w:rFonts w:asciiTheme="minorHAnsi" w:hAnsiTheme="minorHAnsi"/>
      <w:lang w:val="en-AU" w:eastAsia="ja-JP"/>
    </w:rPr>
  </w:style>
  <w:style w:type="paragraph" w:styleId="Heading1">
    <w:name w:val="heading 1"/>
    <w:basedOn w:val="Normal"/>
    <w:next w:val="Normal"/>
    <w:link w:val="Heading1Char"/>
    <w:uiPriority w:val="99"/>
    <w:qFormat/>
    <w:rsid w:val="00232D70"/>
    <w:pPr>
      <w:keepNext/>
      <w:outlineLvl w:val="0"/>
    </w:pPr>
    <w:rPr>
      <w:rFonts w:asciiTheme="majorHAnsi" w:hAnsiTheme="majorHAnsi" w:cs="Arial"/>
      <w:b/>
      <w:bCs/>
      <w:sz w:val="28"/>
    </w:rPr>
  </w:style>
  <w:style w:type="paragraph" w:styleId="Heading2">
    <w:name w:val="heading 2"/>
    <w:basedOn w:val="Normal"/>
    <w:next w:val="Normal"/>
    <w:uiPriority w:val="1"/>
    <w:qFormat/>
    <w:rsid w:val="00232D70"/>
    <w:pPr>
      <w:keepNext/>
      <w:outlineLvl w:val="1"/>
    </w:pPr>
    <w:rPr>
      <w:rFonts w:asciiTheme="majorHAnsi" w:hAnsiTheme="majorHAnsi" w:cs="Arial"/>
      <w:b/>
      <w:bCs/>
      <w:iCs/>
      <w:sz w:val="24"/>
    </w:rPr>
  </w:style>
  <w:style w:type="paragraph" w:styleId="Heading3">
    <w:name w:val="heading 3"/>
    <w:basedOn w:val="Normal"/>
    <w:next w:val="Normal"/>
    <w:uiPriority w:val="1"/>
    <w:qFormat/>
    <w:rsid w:val="00232D70"/>
    <w:pPr>
      <w:keepNext/>
      <w:outlineLvl w:val="2"/>
    </w:pPr>
    <w:rPr>
      <w:rFonts w:asciiTheme="majorHAnsi" w:hAnsiTheme="majorHAnsi" w:cs="Arial"/>
      <w:bCs/>
      <w:i/>
      <w:sz w:val="22"/>
    </w:rPr>
  </w:style>
  <w:style w:type="paragraph" w:styleId="Heading4">
    <w:name w:val="heading 4"/>
    <w:basedOn w:val="Normal"/>
    <w:next w:val="Normal"/>
    <w:link w:val="Heading4Char"/>
    <w:uiPriority w:val="1"/>
    <w:semiHidden/>
    <w:qFormat/>
    <w:rsid w:val="00BD449F"/>
    <w:pPr>
      <w:keepNext/>
      <w:keepLines/>
      <w:spacing w:before="200"/>
      <w:outlineLvl w:val="3"/>
    </w:pPr>
    <w:rPr>
      <w:rFonts w:asciiTheme="majorHAnsi" w:eastAsiaTheme="majorEastAsia" w:hAnsiTheme="majorHAnsi" w:cstheme="majorBidi"/>
      <w:b/>
      <w:bCs/>
      <w:i/>
      <w:iCs/>
      <w:color w:val="00B8BD" w:themeColor="accent1"/>
    </w:rPr>
  </w:style>
  <w:style w:type="paragraph" w:styleId="Heading5">
    <w:name w:val="heading 5"/>
    <w:basedOn w:val="Normal"/>
    <w:next w:val="Normal"/>
    <w:link w:val="Heading5Char"/>
    <w:uiPriority w:val="1"/>
    <w:semiHidden/>
    <w:qFormat/>
    <w:rsid w:val="00BD449F"/>
    <w:pPr>
      <w:keepNext/>
      <w:keepLines/>
      <w:spacing w:before="200"/>
      <w:outlineLvl w:val="4"/>
    </w:pPr>
    <w:rPr>
      <w:rFonts w:asciiTheme="majorHAnsi" w:eastAsiaTheme="majorEastAsia" w:hAnsiTheme="majorHAnsi" w:cstheme="majorBidi"/>
      <w:color w:val="005B5E" w:themeColor="accent1" w:themeShade="7F"/>
    </w:rPr>
  </w:style>
  <w:style w:type="paragraph" w:styleId="Heading6">
    <w:name w:val="heading 6"/>
    <w:basedOn w:val="Normal"/>
    <w:next w:val="Normal"/>
    <w:link w:val="Heading6Char"/>
    <w:uiPriority w:val="1"/>
    <w:semiHidden/>
    <w:qFormat/>
    <w:rsid w:val="00BD449F"/>
    <w:pPr>
      <w:keepNext/>
      <w:keepLines/>
      <w:spacing w:before="200"/>
      <w:outlineLvl w:val="5"/>
    </w:pPr>
    <w:rPr>
      <w:rFonts w:asciiTheme="majorHAnsi" w:eastAsiaTheme="majorEastAsia" w:hAnsiTheme="majorHAnsi" w:cstheme="majorBidi"/>
      <w:i/>
      <w:iCs/>
      <w:color w:val="005B5E" w:themeColor="accent1" w:themeShade="7F"/>
    </w:rPr>
  </w:style>
  <w:style w:type="paragraph" w:styleId="Heading7">
    <w:name w:val="heading 7"/>
    <w:basedOn w:val="Normal"/>
    <w:next w:val="Normal"/>
    <w:link w:val="Heading7Char"/>
    <w:uiPriority w:val="1"/>
    <w:semiHidden/>
    <w:qFormat/>
    <w:rsid w:val="00BD449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
    <w:semiHidden/>
    <w:qFormat/>
    <w:rsid w:val="00BD449F"/>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
    <w:semiHidden/>
    <w:qFormat/>
    <w:rsid w:val="00BD449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BD449F"/>
    <w:pPr>
      <w:numPr>
        <w:numId w:val="11"/>
      </w:numPr>
    </w:pPr>
  </w:style>
  <w:style w:type="table" w:styleId="TableGrid">
    <w:name w:val="Table Grid"/>
    <w:basedOn w:val="TableNormal"/>
    <w:uiPriority w:val="98"/>
    <w:rsid w:val="00BD449F"/>
    <w:pPr>
      <w:adjustRightInd w:val="0"/>
      <w:snapToGrid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paragraph" w:styleId="Header">
    <w:name w:val="header"/>
    <w:basedOn w:val="Normal"/>
    <w:link w:val="HeaderChar"/>
    <w:uiPriority w:val="9"/>
    <w:rsid w:val="00AC473D"/>
    <w:pPr>
      <w:spacing w:after="60"/>
    </w:pPr>
    <w:rPr>
      <w:color w:val="867E78"/>
      <w:sz w:val="18"/>
    </w:rPr>
  </w:style>
  <w:style w:type="paragraph" w:styleId="Footer">
    <w:name w:val="footer"/>
    <w:basedOn w:val="Normal"/>
    <w:link w:val="FooterChar"/>
    <w:uiPriority w:val="99"/>
    <w:rsid w:val="007F569A"/>
    <w:pPr>
      <w:spacing w:line="144" w:lineRule="atLeast"/>
    </w:pPr>
    <w:rPr>
      <w:color w:val="867E78"/>
      <w:sz w:val="12"/>
      <w:szCs w:val="14"/>
    </w:rPr>
  </w:style>
  <w:style w:type="character" w:styleId="PageNumber">
    <w:name w:val="page number"/>
    <w:basedOn w:val="DefaultParagraphFont"/>
    <w:uiPriority w:val="97"/>
    <w:semiHidden/>
    <w:rsid w:val="00BD449F"/>
    <w:rPr>
      <w:rFonts w:asciiTheme="minorHAnsi" w:hAnsiTheme="minorHAnsi"/>
      <w:sz w:val="16"/>
    </w:rPr>
  </w:style>
  <w:style w:type="numbering" w:styleId="111111">
    <w:name w:val="Outline List 2"/>
    <w:basedOn w:val="NoList"/>
    <w:uiPriority w:val="97"/>
    <w:semiHidden/>
    <w:rsid w:val="00BD449F"/>
    <w:pPr>
      <w:numPr>
        <w:numId w:val="12"/>
      </w:numPr>
    </w:pPr>
  </w:style>
  <w:style w:type="numbering" w:styleId="1ai">
    <w:name w:val="Outline List 1"/>
    <w:basedOn w:val="NoList"/>
    <w:uiPriority w:val="97"/>
    <w:semiHidden/>
    <w:rsid w:val="00BD449F"/>
    <w:pPr>
      <w:numPr>
        <w:numId w:val="13"/>
      </w:numPr>
    </w:pPr>
  </w:style>
  <w:style w:type="character" w:customStyle="1" w:styleId="Heading4Char">
    <w:name w:val="Heading 4 Char"/>
    <w:basedOn w:val="DefaultParagraphFont"/>
    <w:link w:val="Heading4"/>
    <w:uiPriority w:val="1"/>
    <w:semiHidden/>
    <w:rsid w:val="00BD449F"/>
    <w:rPr>
      <w:rFonts w:asciiTheme="majorHAnsi" w:eastAsiaTheme="majorEastAsia" w:hAnsiTheme="majorHAnsi" w:cstheme="majorBidi"/>
      <w:b/>
      <w:bCs/>
      <w:i/>
      <w:iCs/>
      <w:color w:val="00B8BD" w:themeColor="accent1"/>
      <w:lang w:val="en-AU" w:eastAsia="ja-JP"/>
    </w:rPr>
  </w:style>
  <w:style w:type="character" w:customStyle="1" w:styleId="Heading5Char">
    <w:name w:val="Heading 5 Char"/>
    <w:basedOn w:val="DefaultParagraphFont"/>
    <w:link w:val="Heading5"/>
    <w:uiPriority w:val="1"/>
    <w:semiHidden/>
    <w:rsid w:val="00BD449F"/>
    <w:rPr>
      <w:rFonts w:asciiTheme="majorHAnsi" w:eastAsiaTheme="majorEastAsia" w:hAnsiTheme="majorHAnsi" w:cstheme="majorBidi"/>
      <w:color w:val="005B5E" w:themeColor="accent1" w:themeShade="7F"/>
      <w:lang w:val="en-AU" w:eastAsia="ja-JP"/>
    </w:rPr>
  </w:style>
  <w:style w:type="character" w:customStyle="1" w:styleId="Heading6Char">
    <w:name w:val="Heading 6 Char"/>
    <w:basedOn w:val="DefaultParagraphFont"/>
    <w:link w:val="Heading6"/>
    <w:uiPriority w:val="1"/>
    <w:semiHidden/>
    <w:rsid w:val="00BD449F"/>
    <w:rPr>
      <w:rFonts w:asciiTheme="majorHAnsi" w:eastAsiaTheme="majorEastAsia" w:hAnsiTheme="majorHAnsi" w:cstheme="majorBidi"/>
      <w:i/>
      <w:iCs/>
      <w:color w:val="005B5E" w:themeColor="accent1" w:themeShade="7F"/>
      <w:lang w:val="en-AU" w:eastAsia="ja-JP"/>
    </w:rPr>
  </w:style>
  <w:style w:type="character" w:customStyle="1" w:styleId="Heading7Char">
    <w:name w:val="Heading 7 Char"/>
    <w:basedOn w:val="DefaultParagraphFont"/>
    <w:link w:val="Heading7"/>
    <w:uiPriority w:val="1"/>
    <w:semiHidden/>
    <w:rsid w:val="00BD449F"/>
    <w:rPr>
      <w:rFonts w:asciiTheme="majorHAnsi" w:eastAsiaTheme="majorEastAsia" w:hAnsiTheme="majorHAnsi" w:cstheme="majorBidi"/>
      <w:i/>
      <w:iCs/>
      <w:color w:val="404040" w:themeColor="text1" w:themeTint="BF"/>
      <w:lang w:val="en-AU" w:eastAsia="ja-JP"/>
    </w:rPr>
  </w:style>
  <w:style w:type="character" w:customStyle="1" w:styleId="Heading8Char">
    <w:name w:val="Heading 8 Char"/>
    <w:basedOn w:val="DefaultParagraphFont"/>
    <w:link w:val="Heading8"/>
    <w:uiPriority w:val="1"/>
    <w:semiHidden/>
    <w:rsid w:val="00BD449F"/>
    <w:rPr>
      <w:rFonts w:asciiTheme="majorHAnsi" w:eastAsiaTheme="majorEastAsia" w:hAnsiTheme="majorHAnsi" w:cstheme="majorBidi"/>
      <w:color w:val="404040" w:themeColor="text1" w:themeTint="BF"/>
      <w:lang w:val="en-AU" w:eastAsia="ja-JP"/>
    </w:rPr>
  </w:style>
  <w:style w:type="character" w:customStyle="1" w:styleId="Heading9Char">
    <w:name w:val="Heading 9 Char"/>
    <w:basedOn w:val="DefaultParagraphFont"/>
    <w:link w:val="Heading9"/>
    <w:uiPriority w:val="1"/>
    <w:semiHidden/>
    <w:rsid w:val="00BD449F"/>
    <w:rPr>
      <w:rFonts w:asciiTheme="majorHAnsi" w:eastAsiaTheme="majorEastAsia" w:hAnsiTheme="majorHAnsi" w:cstheme="majorBidi"/>
      <w:i/>
      <w:iCs/>
      <w:color w:val="404040" w:themeColor="text1" w:themeTint="BF"/>
      <w:lang w:val="en-AU" w:eastAsia="ja-JP"/>
    </w:rPr>
  </w:style>
  <w:style w:type="numbering" w:styleId="ArticleSection">
    <w:name w:val="Outline List 3"/>
    <w:basedOn w:val="NoList"/>
    <w:uiPriority w:val="97"/>
    <w:semiHidden/>
    <w:rsid w:val="00BD449F"/>
    <w:pPr>
      <w:numPr>
        <w:numId w:val="14"/>
      </w:numPr>
    </w:pPr>
  </w:style>
  <w:style w:type="paragraph" w:styleId="BalloonText">
    <w:name w:val="Balloon Text"/>
    <w:basedOn w:val="Normal"/>
    <w:link w:val="BalloonTextChar"/>
    <w:uiPriority w:val="97"/>
    <w:semiHidden/>
    <w:rsid w:val="00BD449F"/>
    <w:pPr>
      <w:spacing w:line="240" w:lineRule="auto"/>
    </w:pPr>
    <w:rPr>
      <w:rFonts w:cs="Tahoma"/>
      <w:sz w:val="16"/>
      <w:szCs w:val="16"/>
    </w:rPr>
  </w:style>
  <w:style w:type="character" w:customStyle="1" w:styleId="BalloonTextChar">
    <w:name w:val="Balloon Text Char"/>
    <w:basedOn w:val="DefaultParagraphFont"/>
    <w:link w:val="BalloonText"/>
    <w:rsid w:val="00BD449F"/>
    <w:rPr>
      <w:rFonts w:asciiTheme="minorHAnsi" w:hAnsiTheme="minorHAnsi" w:cs="Tahoma"/>
      <w:sz w:val="16"/>
      <w:szCs w:val="16"/>
      <w:lang w:val="en-AU" w:eastAsia="ja-JP"/>
    </w:rPr>
  </w:style>
  <w:style w:type="paragraph" w:styleId="Bibliography">
    <w:name w:val="Bibliography"/>
    <w:basedOn w:val="Normal"/>
    <w:next w:val="Normal"/>
    <w:uiPriority w:val="97"/>
    <w:semiHidden/>
    <w:unhideWhenUsed/>
    <w:rsid w:val="00BD449F"/>
  </w:style>
  <w:style w:type="paragraph" w:styleId="BlockText">
    <w:name w:val="Block Text"/>
    <w:basedOn w:val="Normal"/>
    <w:uiPriority w:val="97"/>
    <w:semiHidden/>
    <w:rsid w:val="00BD449F"/>
    <w:pPr>
      <w:pBdr>
        <w:top w:val="single" w:sz="2" w:space="10" w:color="00B8BD" w:themeColor="accent1" w:shadow="1" w:frame="1"/>
        <w:left w:val="single" w:sz="2" w:space="10" w:color="00B8BD" w:themeColor="accent1" w:shadow="1" w:frame="1"/>
        <w:bottom w:val="single" w:sz="2" w:space="10" w:color="00B8BD" w:themeColor="accent1" w:shadow="1" w:frame="1"/>
        <w:right w:val="single" w:sz="2" w:space="10" w:color="00B8BD" w:themeColor="accent1" w:shadow="1" w:frame="1"/>
      </w:pBdr>
      <w:ind w:left="1152" w:right="1152"/>
    </w:pPr>
    <w:rPr>
      <w:rFonts w:eastAsiaTheme="minorEastAsia" w:cstheme="minorBidi"/>
      <w:i/>
      <w:iCs/>
      <w:color w:val="00B8BD" w:themeColor="accent1"/>
    </w:rPr>
  </w:style>
  <w:style w:type="paragraph" w:styleId="BodyText">
    <w:name w:val="Body Text"/>
    <w:basedOn w:val="Normal"/>
    <w:link w:val="BodyTextChar"/>
    <w:uiPriority w:val="97"/>
    <w:semiHidden/>
    <w:rsid w:val="00BD449F"/>
    <w:pPr>
      <w:spacing w:after="120"/>
    </w:pPr>
  </w:style>
  <w:style w:type="character" w:customStyle="1" w:styleId="BodyTextChar">
    <w:name w:val="Body Text Char"/>
    <w:basedOn w:val="DefaultParagraphFont"/>
    <w:link w:val="BodyText"/>
    <w:rsid w:val="00BD449F"/>
    <w:rPr>
      <w:rFonts w:asciiTheme="minorHAnsi" w:hAnsiTheme="minorHAnsi"/>
      <w:lang w:val="en-AU" w:eastAsia="ja-JP"/>
    </w:rPr>
  </w:style>
  <w:style w:type="paragraph" w:styleId="BodyText2">
    <w:name w:val="Body Text 2"/>
    <w:basedOn w:val="Normal"/>
    <w:link w:val="BodyText2Char"/>
    <w:uiPriority w:val="97"/>
    <w:semiHidden/>
    <w:rsid w:val="00BD449F"/>
    <w:pPr>
      <w:spacing w:after="120" w:line="480" w:lineRule="auto"/>
    </w:pPr>
  </w:style>
  <w:style w:type="character" w:customStyle="1" w:styleId="BodyText2Char">
    <w:name w:val="Body Text 2 Char"/>
    <w:basedOn w:val="DefaultParagraphFont"/>
    <w:link w:val="BodyText2"/>
    <w:rsid w:val="00BD449F"/>
    <w:rPr>
      <w:rFonts w:asciiTheme="minorHAnsi" w:hAnsiTheme="minorHAnsi"/>
      <w:lang w:val="en-AU" w:eastAsia="ja-JP"/>
    </w:rPr>
  </w:style>
  <w:style w:type="paragraph" w:styleId="BodyText3">
    <w:name w:val="Body Text 3"/>
    <w:basedOn w:val="Normal"/>
    <w:link w:val="BodyText3Char"/>
    <w:uiPriority w:val="97"/>
    <w:semiHidden/>
    <w:rsid w:val="00BD449F"/>
    <w:pPr>
      <w:spacing w:after="120"/>
    </w:pPr>
    <w:rPr>
      <w:sz w:val="16"/>
      <w:szCs w:val="16"/>
    </w:rPr>
  </w:style>
  <w:style w:type="character" w:customStyle="1" w:styleId="BodyText3Char">
    <w:name w:val="Body Text 3 Char"/>
    <w:basedOn w:val="DefaultParagraphFont"/>
    <w:link w:val="BodyText3"/>
    <w:rsid w:val="00BD449F"/>
    <w:rPr>
      <w:rFonts w:asciiTheme="minorHAnsi" w:hAnsiTheme="minorHAnsi"/>
      <w:sz w:val="16"/>
      <w:szCs w:val="16"/>
      <w:lang w:val="en-AU" w:eastAsia="ja-JP"/>
    </w:rPr>
  </w:style>
  <w:style w:type="paragraph" w:styleId="BodyTextFirstIndent">
    <w:name w:val="Body Text First Indent"/>
    <w:basedOn w:val="BodyText"/>
    <w:link w:val="BodyTextFirstIndentChar"/>
    <w:uiPriority w:val="97"/>
    <w:semiHidden/>
    <w:rsid w:val="00BD449F"/>
    <w:pPr>
      <w:spacing w:after="0"/>
      <w:ind w:firstLine="360"/>
    </w:pPr>
  </w:style>
  <w:style w:type="character" w:customStyle="1" w:styleId="BodyTextFirstIndentChar">
    <w:name w:val="Body Text First Indent Char"/>
    <w:basedOn w:val="BodyTextChar"/>
    <w:link w:val="BodyTextFirstIndent"/>
    <w:rsid w:val="00BD449F"/>
    <w:rPr>
      <w:rFonts w:asciiTheme="minorHAnsi" w:hAnsiTheme="minorHAnsi"/>
      <w:lang w:val="en-AU" w:eastAsia="ja-JP"/>
    </w:rPr>
  </w:style>
  <w:style w:type="paragraph" w:styleId="BodyTextIndent">
    <w:name w:val="Body Text Indent"/>
    <w:basedOn w:val="Normal"/>
    <w:link w:val="BodyTextIndentChar"/>
    <w:uiPriority w:val="97"/>
    <w:semiHidden/>
    <w:rsid w:val="00BD449F"/>
    <w:pPr>
      <w:spacing w:after="120"/>
      <w:ind w:left="283"/>
    </w:pPr>
  </w:style>
  <w:style w:type="character" w:customStyle="1" w:styleId="BodyTextIndentChar">
    <w:name w:val="Body Text Indent Char"/>
    <w:basedOn w:val="DefaultParagraphFont"/>
    <w:link w:val="BodyTextIndent"/>
    <w:rsid w:val="00BD449F"/>
    <w:rPr>
      <w:rFonts w:asciiTheme="minorHAnsi" w:hAnsiTheme="minorHAnsi"/>
      <w:lang w:val="en-AU" w:eastAsia="ja-JP"/>
    </w:rPr>
  </w:style>
  <w:style w:type="paragraph" w:styleId="BodyTextFirstIndent2">
    <w:name w:val="Body Text First Indent 2"/>
    <w:basedOn w:val="BodyTextIndent"/>
    <w:link w:val="BodyTextFirstIndent2Char"/>
    <w:uiPriority w:val="97"/>
    <w:semiHidden/>
    <w:rsid w:val="00BD449F"/>
    <w:pPr>
      <w:spacing w:after="0"/>
      <w:ind w:left="360" w:firstLine="360"/>
    </w:pPr>
  </w:style>
  <w:style w:type="character" w:customStyle="1" w:styleId="BodyTextFirstIndent2Char">
    <w:name w:val="Body Text First Indent 2 Char"/>
    <w:basedOn w:val="BodyTextIndentChar"/>
    <w:link w:val="BodyTextFirstIndent2"/>
    <w:rsid w:val="00BD449F"/>
    <w:rPr>
      <w:rFonts w:asciiTheme="minorHAnsi" w:hAnsiTheme="minorHAnsi"/>
      <w:lang w:val="en-AU" w:eastAsia="ja-JP"/>
    </w:rPr>
  </w:style>
  <w:style w:type="paragraph" w:styleId="BodyTextIndent2">
    <w:name w:val="Body Text Indent 2"/>
    <w:basedOn w:val="Normal"/>
    <w:link w:val="BodyTextIndent2Char"/>
    <w:uiPriority w:val="97"/>
    <w:semiHidden/>
    <w:rsid w:val="00BD449F"/>
    <w:pPr>
      <w:spacing w:after="120" w:line="480" w:lineRule="auto"/>
      <w:ind w:left="283"/>
    </w:pPr>
  </w:style>
  <w:style w:type="character" w:customStyle="1" w:styleId="BodyTextIndent2Char">
    <w:name w:val="Body Text Indent 2 Char"/>
    <w:basedOn w:val="DefaultParagraphFont"/>
    <w:link w:val="BodyTextIndent2"/>
    <w:rsid w:val="00BD449F"/>
    <w:rPr>
      <w:rFonts w:asciiTheme="minorHAnsi" w:hAnsiTheme="minorHAnsi"/>
      <w:lang w:val="en-AU" w:eastAsia="ja-JP"/>
    </w:rPr>
  </w:style>
  <w:style w:type="paragraph" w:styleId="BodyTextIndent3">
    <w:name w:val="Body Text Indent 3"/>
    <w:basedOn w:val="Normal"/>
    <w:link w:val="BodyTextIndent3Char"/>
    <w:uiPriority w:val="97"/>
    <w:semiHidden/>
    <w:rsid w:val="00BD449F"/>
    <w:pPr>
      <w:spacing w:after="120"/>
      <w:ind w:left="283"/>
    </w:pPr>
    <w:rPr>
      <w:sz w:val="16"/>
      <w:szCs w:val="16"/>
    </w:rPr>
  </w:style>
  <w:style w:type="character" w:customStyle="1" w:styleId="BodyTextIndent3Char">
    <w:name w:val="Body Text Indent 3 Char"/>
    <w:basedOn w:val="DefaultParagraphFont"/>
    <w:link w:val="BodyTextIndent3"/>
    <w:rsid w:val="00BD449F"/>
    <w:rPr>
      <w:rFonts w:asciiTheme="minorHAnsi" w:hAnsiTheme="minorHAnsi"/>
      <w:sz w:val="16"/>
      <w:szCs w:val="16"/>
      <w:lang w:val="en-AU" w:eastAsia="ja-JP"/>
    </w:rPr>
  </w:style>
  <w:style w:type="character" w:styleId="BookTitle">
    <w:name w:val="Book Title"/>
    <w:basedOn w:val="DefaultParagraphFont"/>
    <w:uiPriority w:val="97"/>
    <w:semiHidden/>
    <w:rsid w:val="00BD449F"/>
    <w:rPr>
      <w:rFonts w:asciiTheme="minorHAnsi" w:hAnsiTheme="minorHAnsi"/>
      <w:b/>
      <w:bCs/>
      <w:smallCaps/>
      <w:spacing w:val="5"/>
    </w:rPr>
  </w:style>
  <w:style w:type="paragraph" w:styleId="Caption">
    <w:name w:val="caption"/>
    <w:basedOn w:val="Normal"/>
    <w:next w:val="Normal"/>
    <w:uiPriority w:val="97"/>
    <w:semiHidden/>
    <w:unhideWhenUsed/>
    <w:qFormat/>
    <w:rsid w:val="00BD449F"/>
    <w:pPr>
      <w:spacing w:after="200" w:line="240" w:lineRule="auto"/>
    </w:pPr>
    <w:rPr>
      <w:b/>
      <w:bCs/>
      <w:color w:val="00B8BD" w:themeColor="accent1"/>
      <w:sz w:val="18"/>
      <w:szCs w:val="18"/>
    </w:rPr>
  </w:style>
  <w:style w:type="paragraph" w:styleId="Closing">
    <w:name w:val="Closing"/>
    <w:basedOn w:val="Normal"/>
    <w:link w:val="ClosingChar"/>
    <w:uiPriority w:val="97"/>
    <w:semiHidden/>
    <w:rsid w:val="00BD449F"/>
    <w:pPr>
      <w:spacing w:line="240" w:lineRule="auto"/>
      <w:ind w:left="4252"/>
    </w:pPr>
  </w:style>
  <w:style w:type="character" w:customStyle="1" w:styleId="ClosingChar">
    <w:name w:val="Closing Char"/>
    <w:basedOn w:val="DefaultParagraphFont"/>
    <w:link w:val="Closing"/>
    <w:rsid w:val="00BD449F"/>
    <w:rPr>
      <w:rFonts w:asciiTheme="minorHAnsi" w:hAnsiTheme="minorHAnsi"/>
      <w:lang w:val="en-AU" w:eastAsia="ja-JP"/>
    </w:rPr>
  </w:style>
  <w:style w:type="table" w:styleId="ColorfulGrid">
    <w:name w:val="Colorful Grid"/>
    <w:basedOn w:val="TableNormal"/>
    <w:uiPriority w:val="98"/>
    <w:rsid w:val="00BD449F"/>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BD449F"/>
    <w:rPr>
      <w:color w:val="000000" w:themeColor="text1"/>
    </w:rPr>
    <w:tblPr>
      <w:tblStyleRowBandSize w:val="1"/>
      <w:tblStyleColBandSize w:val="1"/>
      <w:tblBorders>
        <w:insideH w:val="single" w:sz="4" w:space="0" w:color="FFFFFF" w:themeColor="background1"/>
      </w:tblBorders>
    </w:tblPr>
    <w:tcPr>
      <w:shd w:val="clear" w:color="auto" w:fill="BEFDFF" w:themeFill="accent1" w:themeFillTint="33"/>
      <w:tcMar>
        <w:top w:w="57" w:type="dxa"/>
        <w:left w:w="57" w:type="dxa"/>
        <w:bottom w:w="57" w:type="dxa"/>
        <w:right w:w="57" w:type="dxa"/>
      </w:tcMar>
    </w:tcPr>
    <w:tblStylePr w:type="firstRow">
      <w:rPr>
        <w:rFonts w:asciiTheme="majorHAnsi" w:hAnsiTheme="majorHAnsi"/>
        <w:b/>
        <w:bCs/>
      </w:rPr>
      <w:tblPr/>
      <w:tcPr>
        <w:shd w:val="clear" w:color="auto" w:fill="7EFBFF" w:themeFill="accent1" w:themeFillTint="66"/>
      </w:tcPr>
    </w:tblStylePr>
    <w:tblStylePr w:type="lastRow">
      <w:rPr>
        <w:b/>
        <w:bCs/>
        <w:color w:val="000000" w:themeColor="text1"/>
      </w:rPr>
      <w:tblPr/>
      <w:tcPr>
        <w:shd w:val="clear" w:color="auto" w:fill="7EFBFF" w:themeFill="accent1" w:themeFillTint="66"/>
      </w:tcPr>
    </w:tblStylePr>
    <w:tblStylePr w:type="firstCol">
      <w:rPr>
        <w:color w:val="FFFFFF" w:themeColor="background1"/>
      </w:rPr>
      <w:tblPr/>
      <w:tcPr>
        <w:shd w:val="clear" w:color="auto" w:fill="00898D" w:themeFill="accent1" w:themeFillShade="BF"/>
      </w:tcPr>
    </w:tblStylePr>
    <w:tblStylePr w:type="lastCol">
      <w:rPr>
        <w:color w:val="FFFFFF" w:themeColor="background1"/>
      </w:rPr>
      <w:tblPr/>
      <w:tcPr>
        <w:shd w:val="clear" w:color="auto" w:fill="00898D" w:themeFill="accent1" w:themeFillShade="BF"/>
      </w:tcPr>
    </w:tblStylePr>
    <w:tblStylePr w:type="band1Vert">
      <w:tblPr/>
      <w:tcPr>
        <w:shd w:val="clear" w:color="auto" w:fill="5FFAFF" w:themeFill="accent1" w:themeFillTint="7F"/>
      </w:tcPr>
    </w:tblStylePr>
    <w:tblStylePr w:type="band1Horz">
      <w:tblPr/>
      <w:tcPr>
        <w:shd w:val="clear" w:color="auto" w:fill="5FFAFF" w:themeFill="accent1" w:themeFillTint="7F"/>
      </w:tcPr>
    </w:tblStylePr>
  </w:style>
  <w:style w:type="table" w:styleId="ColorfulGrid-Accent2">
    <w:name w:val="Colorful Grid Accent 2"/>
    <w:basedOn w:val="TableNormal"/>
    <w:uiPriority w:val="98"/>
    <w:rsid w:val="00BD449F"/>
    <w:rPr>
      <w:color w:val="000000" w:themeColor="text1"/>
    </w:rPr>
    <w:tblPr>
      <w:tblStyleRowBandSize w:val="1"/>
      <w:tblStyleColBandSize w:val="1"/>
      <w:tblBorders>
        <w:insideH w:val="single" w:sz="4" w:space="0" w:color="FFFFFF" w:themeColor="background1"/>
      </w:tblBorders>
    </w:tblPr>
    <w:tcPr>
      <w:shd w:val="clear" w:color="auto" w:fill="E8F1D7" w:themeFill="accent2" w:themeFillTint="33"/>
      <w:tcMar>
        <w:top w:w="57" w:type="dxa"/>
        <w:left w:w="57" w:type="dxa"/>
        <w:bottom w:w="57" w:type="dxa"/>
        <w:right w:w="57" w:type="dxa"/>
      </w:tcMar>
    </w:tcPr>
    <w:tblStylePr w:type="firstRow">
      <w:rPr>
        <w:rFonts w:asciiTheme="majorHAnsi" w:hAnsiTheme="majorHAnsi"/>
        <w:b/>
        <w:bCs/>
      </w:rPr>
      <w:tblPr/>
      <w:tcPr>
        <w:shd w:val="clear" w:color="auto" w:fill="D1E4B0" w:themeFill="accent2" w:themeFillTint="66"/>
      </w:tcPr>
    </w:tblStylePr>
    <w:tblStylePr w:type="lastRow">
      <w:rPr>
        <w:b/>
        <w:bCs/>
        <w:color w:val="000000" w:themeColor="text1"/>
      </w:rPr>
      <w:tblPr/>
      <w:tcPr>
        <w:shd w:val="clear" w:color="auto" w:fill="D1E4B0" w:themeFill="accent2" w:themeFillTint="66"/>
      </w:tcPr>
    </w:tblStylePr>
    <w:tblStylePr w:type="firstCol">
      <w:rPr>
        <w:color w:val="FFFFFF" w:themeColor="background1"/>
      </w:rPr>
      <w:tblPr/>
      <w:tcPr>
        <w:shd w:val="clear" w:color="auto" w:fill="698A2F" w:themeFill="accent2" w:themeFillShade="BF"/>
      </w:tcPr>
    </w:tblStylePr>
    <w:tblStylePr w:type="lastCol">
      <w:rPr>
        <w:color w:val="FFFFFF" w:themeColor="background1"/>
      </w:rPr>
      <w:tblPr/>
      <w:tcPr>
        <w:shd w:val="clear" w:color="auto" w:fill="698A2F" w:themeFill="accent2" w:themeFillShade="BF"/>
      </w:tcPr>
    </w:tblStylePr>
    <w:tblStylePr w:type="band1Vert">
      <w:tblPr/>
      <w:tcPr>
        <w:shd w:val="clear" w:color="auto" w:fill="C6DD9D" w:themeFill="accent2" w:themeFillTint="7F"/>
      </w:tcPr>
    </w:tblStylePr>
    <w:tblStylePr w:type="band1Horz">
      <w:tblPr/>
      <w:tcPr>
        <w:shd w:val="clear" w:color="auto" w:fill="C6DD9D" w:themeFill="accent2" w:themeFillTint="7F"/>
      </w:tcPr>
    </w:tblStylePr>
  </w:style>
  <w:style w:type="table" w:styleId="ColorfulGrid-Accent3">
    <w:name w:val="Colorful Grid Accent 3"/>
    <w:basedOn w:val="TableNormal"/>
    <w:uiPriority w:val="98"/>
    <w:rsid w:val="00BD449F"/>
    <w:rPr>
      <w:color w:val="000000" w:themeColor="text1"/>
    </w:rPr>
    <w:tblPr>
      <w:tblStyleRowBandSize w:val="1"/>
      <w:tblStyleColBandSize w:val="1"/>
      <w:tblBorders>
        <w:insideH w:val="single" w:sz="4" w:space="0" w:color="FFFFFF" w:themeColor="background1"/>
      </w:tblBorders>
    </w:tblPr>
    <w:tcPr>
      <w:shd w:val="clear" w:color="auto" w:fill="FEC7E8" w:themeFill="accent3" w:themeFillTint="33"/>
      <w:tcMar>
        <w:top w:w="57" w:type="dxa"/>
        <w:left w:w="57" w:type="dxa"/>
        <w:bottom w:w="57" w:type="dxa"/>
        <w:right w:w="57" w:type="dxa"/>
      </w:tcMar>
    </w:tcPr>
    <w:tblStylePr w:type="firstRow">
      <w:rPr>
        <w:rFonts w:asciiTheme="majorHAnsi" w:hAnsiTheme="majorHAnsi"/>
        <w:b/>
        <w:bCs/>
      </w:rPr>
      <w:tblPr/>
      <w:tcPr>
        <w:shd w:val="clear" w:color="auto" w:fill="FD8FD2" w:themeFill="accent3" w:themeFillTint="66"/>
      </w:tcPr>
    </w:tblStylePr>
    <w:tblStylePr w:type="lastRow">
      <w:rPr>
        <w:b/>
        <w:bCs/>
        <w:color w:val="000000" w:themeColor="text1"/>
      </w:rPr>
      <w:tblPr/>
      <w:tcPr>
        <w:shd w:val="clear" w:color="auto" w:fill="FD8FD2" w:themeFill="accent3" w:themeFillTint="66"/>
      </w:tcPr>
    </w:tblStylePr>
    <w:tblStylePr w:type="firstCol">
      <w:rPr>
        <w:color w:val="FFFFFF" w:themeColor="background1"/>
      </w:rPr>
      <w:tblPr/>
      <w:tcPr>
        <w:shd w:val="clear" w:color="auto" w:fill="A70367" w:themeFill="accent3" w:themeFillShade="BF"/>
      </w:tcPr>
    </w:tblStylePr>
    <w:tblStylePr w:type="lastCol">
      <w:rPr>
        <w:color w:val="FFFFFF" w:themeColor="background1"/>
      </w:rPr>
      <w:tblPr/>
      <w:tcPr>
        <w:shd w:val="clear" w:color="auto" w:fill="A70367" w:themeFill="accent3" w:themeFillShade="BF"/>
      </w:tcPr>
    </w:tblStylePr>
    <w:tblStylePr w:type="band1Vert">
      <w:tblPr/>
      <w:tcPr>
        <w:shd w:val="clear" w:color="auto" w:fill="FC74C7" w:themeFill="accent3" w:themeFillTint="7F"/>
      </w:tcPr>
    </w:tblStylePr>
    <w:tblStylePr w:type="band1Horz">
      <w:tblPr/>
      <w:tcPr>
        <w:shd w:val="clear" w:color="auto" w:fill="FC74C7" w:themeFill="accent3" w:themeFillTint="7F"/>
      </w:tcPr>
    </w:tblStylePr>
  </w:style>
  <w:style w:type="table" w:styleId="ColorfulGrid-Accent4">
    <w:name w:val="Colorful Grid Accent 4"/>
    <w:basedOn w:val="TableNormal"/>
    <w:uiPriority w:val="98"/>
    <w:rsid w:val="00BD449F"/>
    <w:rPr>
      <w:color w:val="000000" w:themeColor="text1"/>
    </w:rPr>
    <w:tblPr>
      <w:tblStyleRowBandSize w:val="1"/>
      <w:tblStyleColBandSize w:val="1"/>
      <w:tblBorders>
        <w:insideH w:val="single" w:sz="4" w:space="0" w:color="FFFFFF" w:themeColor="background1"/>
      </w:tblBorders>
    </w:tblPr>
    <w:tcPr>
      <w:shd w:val="clear" w:color="auto" w:fill="FDEBD6" w:themeFill="accent4" w:themeFillTint="33"/>
      <w:tcMar>
        <w:top w:w="57" w:type="dxa"/>
        <w:left w:w="57" w:type="dxa"/>
        <w:bottom w:w="57" w:type="dxa"/>
        <w:right w:w="57" w:type="dxa"/>
      </w:tcMar>
    </w:tcPr>
    <w:tblStylePr w:type="firstRow">
      <w:rPr>
        <w:rFonts w:asciiTheme="majorHAnsi" w:hAnsiTheme="majorHAnsi"/>
        <w:b/>
        <w:bCs/>
      </w:rPr>
      <w:tblPr/>
      <w:tcPr>
        <w:shd w:val="clear" w:color="auto" w:fill="FCD8AD" w:themeFill="accent4" w:themeFillTint="66"/>
      </w:tcPr>
    </w:tblStylePr>
    <w:tblStylePr w:type="lastRow">
      <w:rPr>
        <w:b/>
        <w:bCs/>
        <w:color w:val="000000" w:themeColor="text1"/>
      </w:rPr>
      <w:tblPr/>
      <w:tcPr>
        <w:shd w:val="clear" w:color="auto" w:fill="FCD8AD" w:themeFill="accent4" w:themeFillTint="66"/>
      </w:tcPr>
    </w:tblStylePr>
    <w:tblStylePr w:type="firstCol">
      <w:rPr>
        <w:color w:val="FFFFFF" w:themeColor="background1"/>
      </w:rPr>
      <w:tblPr/>
      <w:tcPr>
        <w:shd w:val="clear" w:color="auto" w:fill="D97A07" w:themeFill="accent4" w:themeFillShade="BF"/>
      </w:tcPr>
    </w:tblStylePr>
    <w:tblStylePr w:type="lastCol">
      <w:rPr>
        <w:color w:val="FFFFFF" w:themeColor="background1"/>
      </w:rPr>
      <w:tblPr/>
      <w:tcPr>
        <w:shd w:val="clear" w:color="auto" w:fill="D97A07" w:themeFill="accent4" w:themeFillShade="BF"/>
      </w:tcPr>
    </w:tblStylePr>
    <w:tblStylePr w:type="band1Vert">
      <w:tblPr/>
      <w:tcPr>
        <w:shd w:val="clear" w:color="auto" w:fill="FBCF99" w:themeFill="accent4" w:themeFillTint="7F"/>
      </w:tcPr>
    </w:tblStylePr>
    <w:tblStylePr w:type="band1Horz">
      <w:tblPr/>
      <w:tcPr>
        <w:shd w:val="clear" w:color="auto" w:fill="FBCF99" w:themeFill="accent4" w:themeFillTint="7F"/>
      </w:tcPr>
    </w:tblStylePr>
  </w:style>
  <w:style w:type="table" w:styleId="ColorfulGrid-Accent5">
    <w:name w:val="Colorful Grid Accent 5"/>
    <w:basedOn w:val="TableNormal"/>
    <w:uiPriority w:val="98"/>
    <w:rsid w:val="00BD449F"/>
    <w:rPr>
      <w:color w:val="000000" w:themeColor="text1"/>
    </w:rPr>
    <w:tblPr>
      <w:tblStyleRowBandSize w:val="1"/>
      <w:tblStyleColBandSize w:val="1"/>
      <w:tblBorders>
        <w:insideH w:val="single" w:sz="4" w:space="0" w:color="FFFFFF" w:themeColor="background1"/>
      </w:tblBorders>
    </w:tblPr>
    <w:tcPr>
      <w:shd w:val="clear" w:color="auto" w:fill="E7DAEC" w:themeFill="accent5" w:themeFillTint="33"/>
      <w:tcMar>
        <w:top w:w="57" w:type="dxa"/>
        <w:left w:w="57" w:type="dxa"/>
        <w:bottom w:w="57" w:type="dxa"/>
        <w:right w:w="57" w:type="dxa"/>
      </w:tcMar>
    </w:tcPr>
    <w:tblStylePr w:type="firstRow">
      <w:rPr>
        <w:rFonts w:asciiTheme="majorHAnsi" w:hAnsiTheme="majorHAnsi"/>
        <w:b/>
        <w:bCs/>
      </w:rPr>
      <w:tblPr/>
      <w:tcPr>
        <w:shd w:val="clear" w:color="auto" w:fill="CFB6DA" w:themeFill="accent5" w:themeFillTint="66"/>
      </w:tcPr>
    </w:tblStylePr>
    <w:tblStylePr w:type="lastRow">
      <w:rPr>
        <w:b/>
        <w:bCs/>
        <w:color w:val="000000" w:themeColor="text1"/>
      </w:rPr>
      <w:tblPr/>
      <w:tcPr>
        <w:shd w:val="clear" w:color="auto" w:fill="CFB6DA" w:themeFill="accent5" w:themeFillTint="66"/>
      </w:tcPr>
    </w:tblStylePr>
    <w:tblStylePr w:type="firstCol">
      <w:rPr>
        <w:color w:val="FFFFFF" w:themeColor="background1"/>
      </w:rPr>
      <w:tblPr/>
      <w:tcPr>
        <w:shd w:val="clear" w:color="auto" w:fill="643C77" w:themeFill="accent5" w:themeFillShade="BF"/>
      </w:tcPr>
    </w:tblStylePr>
    <w:tblStylePr w:type="lastCol">
      <w:rPr>
        <w:color w:val="FFFFFF" w:themeColor="background1"/>
      </w:rPr>
      <w:tblPr/>
      <w:tcPr>
        <w:shd w:val="clear" w:color="auto" w:fill="643C77" w:themeFill="accent5" w:themeFillShade="BF"/>
      </w:tcPr>
    </w:tblStylePr>
    <w:tblStylePr w:type="band1Vert">
      <w:tblPr/>
      <w:tcPr>
        <w:shd w:val="clear" w:color="auto" w:fill="C3A5D1" w:themeFill="accent5" w:themeFillTint="7F"/>
      </w:tcPr>
    </w:tblStylePr>
    <w:tblStylePr w:type="band1Horz">
      <w:tblPr/>
      <w:tcPr>
        <w:shd w:val="clear" w:color="auto" w:fill="C3A5D1" w:themeFill="accent5" w:themeFillTint="7F"/>
      </w:tcPr>
    </w:tblStylePr>
  </w:style>
  <w:style w:type="table" w:styleId="ColorfulGrid-Accent6">
    <w:name w:val="Colorful Grid Accent 6"/>
    <w:basedOn w:val="TableNormal"/>
    <w:uiPriority w:val="98"/>
    <w:rsid w:val="00BD449F"/>
    <w:rPr>
      <w:color w:val="000000" w:themeColor="text1"/>
    </w:rPr>
    <w:tblPr>
      <w:tblStyleRowBandSize w:val="1"/>
      <w:tblStyleColBandSize w:val="1"/>
      <w:tblBorders>
        <w:insideH w:val="single" w:sz="4" w:space="0" w:color="FFFFFF" w:themeColor="background1"/>
      </w:tblBorders>
    </w:tblPr>
    <w:tcPr>
      <w:shd w:val="clear" w:color="auto" w:fill="F9DBD5" w:themeFill="accent6" w:themeFillTint="33"/>
      <w:tcMar>
        <w:top w:w="57" w:type="dxa"/>
        <w:left w:w="57" w:type="dxa"/>
        <w:bottom w:w="57" w:type="dxa"/>
        <w:right w:w="57" w:type="dxa"/>
      </w:tcMar>
    </w:tcPr>
    <w:tblStylePr w:type="firstRow">
      <w:rPr>
        <w:rFonts w:asciiTheme="majorHAnsi" w:hAnsiTheme="majorHAnsi"/>
        <w:b/>
        <w:bCs/>
      </w:rPr>
      <w:tblPr/>
      <w:tcPr>
        <w:shd w:val="clear" w:color="auto" w:fill="F4B8AB" w:themeFill="accent6" w:themeFillTint="66"/>
      </w:tcPr>
    </w:tblStylePr>
    <w:tblStylePr w:type="lastRow">
      <w:rPr>
        <w:b/>
        <w:bCs/>
        <w:color w:val="000000" w:themeColor="text1"/>
      </w:rPr>
      <w:tblPr/>
      <w:tcPr>
        <w:shd w:val="clear" w:color="auto" w:fill="F4B8AB" w:themeFill="accent6" w:themeFillTint="66"/>
      </w:tcPr>
    </w:tblStylePr>
    <w:tblStylePr w:type="firstCol">
      <w:rPr>
        <w:color w:val="FFFFFF" w:themeColor="background1"/>
      </w:rPr>
      <w:tblPr/>
      <w:tcPr>
        <w:shd w:val="clear" w:color="auto" w:fill="B73217" w:themeFill="accent6" w:themeFillShade="BF"/>
      </w:tcPr>
    </w:tblStylePr>
    <w:tblStylePr w:type="lastCol">
      <w:rPr>
        <w:color w:val="FFFFFF" w:themeColor="background1"/>
      </w:rPr>
      <w:tblPr/>
      <w:tcPr>
        <w:shd w:val="clear" w:color="auto" w:fill="B73217" w:themeFill="accent6" w:themeFillShade="BF"/>
      </w:tcPr>
    </w:tblStylePr>
    <w:tblStylePr w:type="band1Vert">
      <w:tblPr/>
      <w:tcPr>
        <w:shd w:val="clear" w:color="auto" w:fill="F2A697" w:themeFill="accent6" w:themeFillTint="7F"/>
      </w:tcPr>
    </w:tblStylePr>
    <w:tblStylePr w:type="band1Horz">
      <w:tblPr/>
      <w:tcPr>
        <w:shd w:val="clear" w:color="auto" w:fill="F2A697" w:themeFill="accent6" w:themeFillTint="7F"/>
      </w:tcPr>
    </w:tblStylePr>
  </w:style>
  <w:style w:type="table" w:styleId="ColorfulList">
    <w:name w:val="Colorful List"/>
    <w:basedOn w:val="TableNormal"/>
    <w:uiPriority w:val="98"/>
    <w:rsid w:val="00BD449F"/>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09332" w:themeFill="accent2" w:themeFillShade="CC"/>
      </w:tcPr>
    </w:tblStylePr>
    <w:tblStylePr w:type="lastRow">
      <w:rPr>
        <w:b/>
        <w:bCs/>
        <w:color w:val="70933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BD449F"/>
    <w:rPr>
      <w:color w:val="000000" w:themeColor="text1"/>
    </w:rPr>
    <w:tblPr>
      <w:tblStyleRowBandSize w:val="1"/>
      <w:tblStyleColBandSize w:val="1"/>
    </w:tblPr>
    <w:tcPr>
      <w:shd w:val="clear" w:color="auto" w:fill="DFFEFF"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09332" w:themeFill="accent2" w:themeFillShade="CC"/>
      </w:tcPr>
    </w:tblStylePr>
    <w:tblStylePr w:type="lastRow">
      <w:rPr>
        <w:b/>
        <w:bCs/>
        <w:color w:val="70933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FCFF" w:themeFill="accent1" w:themeFillTint="3F"/>
      </w:tcPr>
    </w:tblStylePr>
    <w:tblStylePr w:type="band1Horz">
      <w:tblPr/>
      <w:tcPr>
        <w:shd w:val="clear" w:color="auto" w:fill="BEFDFF" w:themeFill="accent1" w:themeFillTint="33"/>
      </w:tcPr>
    </w:tblStylePr>
  </w:style>
  <w:style w:type="table" w:styleId="ColorfulList-Accent2">
    <w:name w:val="Colorful List Accent 2"/>
    <w:basedOn w:val="TableNormal"/>
    <w:uiPriority w:val="98"/>
    <w:rsid w:val="00BD449F"/>
    <w:rPr>
      <w:color w:val="000000" w:themeColor="text1"/>
    </w:rPr>
    <w:tblPr>
      <w:tblStyleRowBandSize w:val="1"/>
      <w:tblStyleColBandSize w:val="1"/>
    </w:tblPr>
    <w:tcPr>
      <w:shd w:val="clear" w:color="auto" w:fill="F3F8EB"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09332" w:themeFill="accent2" w:themeFillShade="CC"/>
      </w:tcPr>
    </w:tblStylePr>
    <w:tblStylePr w:type="lastRow">
      <w:rPr>
        <w:b/>
        <w:bCs/>
        <w:color w:val="70933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ECE" w:themeFill="accent2" w:themeFillTint="3F"/>
      </w:tcPr>
    </w:tblStylePr>
    <w:tblStylePr w:type="band1Horz">
      <w:tblPr/>
      <w:tcPr>
        <w:shd w:val="clear" w:color="auto" w:fill="E8F1D7" w:themeFill="accent2" w:themeFillTint="33"/>
      </w:tcPr>
    </w:tblStylePr>
  </w:style>
  <w:style w:type="table" w:styleId="ColorfulList-Accent3">
    <w:name w:val="Colorful List Accent 3"/>
    <w:basedOn w:val="TableNormal"/>
    <w:uiPriority w:val="98"/>
    <w:rsid w:val="00BD449F"/>
    <w:rPr>
      <w:color w:val="000000" w:themeColor="text1"/>
    </w:rPr>
    <w:tblPr>
      <w:tblStyleRowBandSize w:val="1"/>
      <w:tblStyleColBandSize w:val="1"/>
    </w:tblPr>
    <w:tcPr>
      <w:shd w:val="clear" w:color="auto" w:fill="FEE3F4"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88208" w:themeFill="accent4" w:themeFillShade="CC"/>
      </w:tcPr>
    </w:tblStylePr>
    <w:tblStylePr w:type="lastRow">
      <w:rPr>
        <w:b/>
        <w:bCs/>
        <w:color w:val="E8820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BAE3" w:themeFill="accent3" w:themeFillTint="3F"/>
      </w:tcPr>
    </w:tblStylePr>
    <w:tblStylePr w:type="band1Horz">
      <w:tblPr/>
      <w:tcPr>
        <w:shd w:val="clear" w:color="auto" w:fill="FEC7E8" w:themeFill="accent3" w:themeFillTint="33"/>
      </w:tcPr>
    </w:tblStylePr>
  </w:style>
  <w:style w:type="table" w:styleId="ColorfulList-Accent4">
    <w:name w:val="Colorful List Accent 4"/>
    <w:basedOn w:val="TableNormal"/>
    <w:uiPriority w:val="98"/>
    <w:rsid w:val="00BD449F"/>
    <w:rPr>
      <w:color w:val="000000" w:themeColor="text1"/>
    </w:rPr>
    <w:tblPr>
      <w:tblStyleRowBandSize w:val="1"/>
      <w:tblStyleColBandSize w:val="1"/>
    </w:tblPr>
    <w:tcPr>
      <w:shd w:val="clear" w:color="auto" w:fill="FEF5EB"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B3036E" w:themeFill="accent3" w:themeFillShade="CC"/>
      </w:tcPr>
    </w:tblStylePr>
    <w:tblStylePr w:type="lastRow">
      <w:rPr>
        <w:b/>
        <w:bCs/>
        <w:color w:val="B3036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7CC" w:themeFill="accent4" w:themeFillTint="3F"/>
      </w:tcPr>
    </w:tblStylePr>
    <w:tblStylePr w:type="band1Horz">
      <w:tblPr/>
      <w:tcPr>
        <w:shd w:val="clear" w:color="auto" w:fill="FDEBD6" w:themeFill="accent4" w:themeFillTint="33"/>
      </w:tcPr>
    </w:tblStylePr>
  </w:style>
  <w:style w:type="table" w:styleId="ColorfulList-Accent5">
    <w:name w:val="Colorful List Accent 5"/>
    <w:basedOn w:val="TableNormal"/>
    <w:uiPriority w:val="98"/>
    <w:rsid w:val="00BD449F"/>
    <w:rPr>
      <w:color w:val="000000" w:themeColor="text1"/>
    </w:rPr>
    <w:tblPr>
      <w:tblStyleRowBandSize w:val="1"/>
      <w:tblStyleColBandSize w:val="1"/>
    </w:tblPr>
    <w:tcPr>
      <w:shd w:val="clear" w:color="auto" w:fill="F3EDF6"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C43618" w:themeFill="accent6" w:themeFillShade="CC"/>
      </w:tcPr>
    </w:tblStylePr>
    <w:tblStylePr w:type="lastRow">
      <w:rPr>
        <w:b/>
        <w:bCs/>
        <w:color w:val="C4361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D2E8" w:themeFill="accent5" w:themeFillTint="3F"/>
      </w:tcPr>
    </w:tblStylePr>
    <w:tblStylePr w:type="band1Horz">
      <w:tblPr/>
      <w:tcPr>
        <w:shd w:val="clear" w:color="auto" w:fill="E7DAEC" w:themeFill="accent5" w:themeFillTint="33"/>
      </w:tcPr>
    </w:tblStylePr>
  </w:style>
  <w:style w:type="table" w:styleId="ColorfulList-Accent6">
    <w:name w:val="Colorful List Accent 6"/>
    <w:basedOn w:val="TableNormal"/>
    <w:uiPriority w:val="98"/>
    <w:rsid w:val="00BD449F"/>
    <w:rPr>
      <w:color w:val="000000" w:themeColor="text1"/>
    </w:rPr>
    <w:tblPr>
      <w:tblStyleRowBandSize w:val="1"/>
      <w:tblStyleColBandSize w:val="1"/>
    </w:tblPr>
    <w:tcPr>
      <w:shd w:val="clear" w:color="auto" w:fill="FCEDEA"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A407F" w:themeFill="accent5" w:themeFillShade="CC"/>
      </w:tcPr>
    </w:tblStylePr>
    <w:tblStylePr w:type="lastRow">
      <w:rPr>
        <w:b/>
        <w:bCs/>
        <w:color w:val="6A407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3CB" w:themeFill="accent6" w:themeFillTint="3F"/>
      </w:tcPr>
    </w:tblStylePr>
    <w:tblStylePr w:type="band1Horz">
      <w:tblPr/>
      <w:tcPr>
        <w:shd w:val="clear" w:color="auto" w:fill="F9DBD5" w:themeFill="accent6" w:themeFillTint="33"/>
      </w:tcPr>
    </w:tblStylePr>
  </w:style>
  <w:style w:type="table" w:styleId="ColorfulShading">
    <w:name w:val="Colorful Shading"/>
    <w:basedOn w:val="TableNormal"/>
    <w:uiPriority w:val="98"/>
    <w:rsid w:val="00BD449F"/>
    <w:rPr>
      <w:color w:val="000000" w:themeColor="text1"/>
    </w:rPr>
    <w:tblPr>
      <w:tblStyleRowBandSize w:val="1"/>
      <w:tblStyleColBandSize w:val="1"/>
      <w:tblBorders>
        <w:top w:val="single" w:sz="24" w:space="0" w:color="8DB93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DB93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BD449F"/>
    <w:rPr>
      <w:color w:val="000000" w:themeColor="text1"/>
    </w:rPr>
    <w:tblPr>
      <w:tblStyleRowBandSize w:val="1"/>
      <w:tblStyleColBandSize w:val="1"/>
      <w:tblBorders>
        <w:top w:val="single" w:sz="24" w:space="0" w:color="8DB93F" w:themeColor="accent2"/>
        <w:left w:val="single" w:sz="4" w:space="0" w:color="00B8BD" w:themeColor="accent1"/>
        <w:bottom w:val="single" w:sz="4" w:space="0" w:color="00B8BD" w:themeColor="accent1"/>
        <w:right w:val="single" w:sz="4" w:space="0" w:color="00B8BD" w:themeColor="accent1"/>
        <w:insideH w:val="single" w:sz="4" w:space="0" w:color="FFFFFF" w:themeColor="background1"/>
        <w:insideV w:val="single" w:sz="4" w:space="0" w:color="FFFFFF" w:themeColor="background1"/>
      </w:tblBorders>
    </w:tblPr>
    <w:tcPr>
      <w:shd w:val="clear" w:color="auto" w:fill="DFFEFF"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DB93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E71" w:themeFill="accent1" w:themeFillShade="99"/>
      </w:tcPr>
    </w:tblStylePr>
    <w:tblStylePr w:type="firstCol">
      <w:rPr>
        <w:color w:val="FFFFFF" w:themeColor="background1"/>
      </w:rPr>
      <w:tblPr/>
      <w:tcPr>
        <w:tcBorders>
          <w:top w:val="nil"/>
          <w:left w:val="nil"/>
          <w:bottom w:val="nil"/>
          <w:right w:val="nil"/>
          <w:insideH w:val="single" w:sz="4" w:space="0" w:color="006E71" w:themeColor="accent1" w:themeShade="99"/>
          <w:insideV w:val="nil"/>
        </w:tcBorders>
        <w:shd w:val="clear" w:color="auto" w:fill="006E7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6E71" w:themeFill="accent1" w:themeFillShade="99"/>
      </w:tcPr>
    </w:tblStylePr>
    <w:tblStylePr w:type="band1Vert">
      <w:tblPr/>
      <w:tcPr>
        <w:shd w:val="clear" w:color="auto" w:fill="7EFBFF" w:themeFill="accent1" w:themeFillTint="66"/>
      </w:tcPr>
    </w:tblStylePr>
    <w:tblStylePr w:type="band1Horz">
      <w:tblPr/>
      <w:tcPr>
        <w:shd w:val="clear" w:color="auto" w:fill="5FFA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BD449F"/>
    <w:rPr>
      <w:color w:val="000000" w:themeColor="text1"/>
    </w:rPr>
    <w:tblPr>
      <w:tblStyleRowBandSize w:val="1"/>
      <w:tblStyleColBandSize w:val="1"/>
      <w:tblBorders>
        <w:top w:val="single" w:sz="24" w:space="0" w:color="8DB93F" w:themeColor="accent2"/>
        <w:left w:val="single" w:sz="4" w:space="0" w:color="8DB93F" w:themeColor="accent2"/>
        <w:bottom w:val="single" w:sz="4" w:space="0" w:color="8DB93F" w:themeColor="accent2"/>
        <w:right w:val="single" w:sz="4" w:space="0" w:color="8DB93F" w:themeColor="accent2"/>
        <w:insideH w:val="single" w:sz="4" w:space="0" w:color="FFFFFF" w:themeColor="background1"/>
        <w:insideV w:val="single" w:sz="4" w:space="0" w:color="FFFFFF" w:themeColor="background1"/>
      </w:tblBorders>
    </w:tblPr>
    <w:tcPr>
      <w:shd w:val="clear" w:color="auto" w:fill="F3F8EB"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DB93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6E25" w:themeFill="accent2" w:themeFillShade="99"/>
      </w:tcPr>
    </w:tblStylePr>
    <w:tblStylePr w:type="firstCol">
      <w:rPr>
        <w:color w:val="FFFFFF" w:themeColor="background1"/>
      </w:rPr>
      <w:tblPr/>
      <w:tcPr>
        <w:tcBorders>
          <w:top w:val="nil"/>
          <w:left w:val="nil"/>
          <w:bottom w:val="nil"/>
          <w:right w:val="nil"/>
          <w:insideH w:val="single" w:sz="4" w:space="0" w:color="546E25" w:themeColor="accent2" w:themeShade="99"/>
          <w:insideV w:val="nil"/>
        </w:tcBorders>
        <w:shd w:val="clear" w:color="auto" w:fill="546E2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46E25" w:themeFill="accent2" w:themeFillShade="99"/>
      </w:tcPr>
    </w:tblStylePr>
    <w:tblStylePr w:type="band1Vert">
      <w:tblPr/>
      <w:tcPr>
        <w:shd w:val="clear" w:color="auto" w:fill="D1E4B0" w:themeFill="accent2" w:themeFillTint="66"/>
      </w:tcPr>
    </w:tblStylePr>
    <w:tblStylePr w:type="band1Horz">
      <w:tblPr/>
      <w:tcPr>
        <w:shd w:val="clear" w:color="auto" w:fill="C6DD9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BD449F"/>
    <w:rPr>
      <w:color w:val="000000" w:themeColor="text1"/>
    </w:rPr>
    <w:tblPr>
      <w:tblStyleRowBandSize w:val="1"/>
      <w:tblStyleColBandSize w:val="1"/>
      <w:tblBorders>
        <w:top w:val="single" w:sz="24" w:space="0" w:color="F8A034" w:themeColor="accent4"/>
        <w:left w:val="single" w:sz="4" w:space="0" w:color="E0048B" w:themeColor="accent3"/>
        <w:bottom w:val="single" w:sz="4" w:space="0" w:color="E0048B" w:themeColor="accent3"/>
        <w:right w:val="single" w:sz="4" w:space="0" w:color="E0048B" w:themeColor="accent3"/>
        <w:insideH w:val="single" w:sz="4" w:space="0" w:color="FFFFFF" w:themeColor="background1"/>
        <w:insideV w:val="single" w:sz="4" w:space="0" w:color="FFFFFF" w:themeColor="background1"/>
      </w:tblBorders>
    </w:tblPr>
    <w:tcPr>
      <w:shd w:val="clear" w:color="auto" w:fill="FEE3F4"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8A03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60253" w:themeFill="accent3" w:themeFillShade="99"/>
      </w:tcPr>
    </w:tblStylePr>
    <w:tblStylePr w:type="firstCol">
      <w:rPr>
        <w:color w:val="FFFFFF" w:themeColor="background1"/>
      </w:rPr>
      <w:tblPr/>
      <w:tcPr>
        <w:tcBorders>
          <w:top w:val="nil"/>
          <w:left w:val="nil"/>
          <w:bottom w:val="nil"/>
          <w:right w:val="nil"/>
          <w:insideH w:val="single" w:sz="4" w:space="0" w:color="860253" w:themeColor="accent3" w:themeShade="99"/>
          <w:insideV w:val="nil"/>
        </w:tcBorders>
        <w:shd w:val="clear" w:color="auto" w:fill="86025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60253" w:themeFill="accent3" w:themeFillShade="99"/>
      </w:tcPr>
    </w:tblStylePr>
    <w:tblStylePr w:type="band1Vert">
      <w:tblPr/>
      <w:tcPr>
        <w:shd w:val="clear" w:color="auto" w:fill="FD8FD2" w:themeFill="accent3" w:themeFillTint="66"/>
      </w:tcPr>
    </w:tblStylePr>
    <w:tblStylePr w:type="band1Horz">
      <w:tblPr/>
      <w:tcPr>
        <w:shd w:val="clear" w:color="auto" w:fill="FC74C7" w:themeFill="accent3" w:themeFillTint="7F"/>
      </w:tcPr>
    </w:tblStylePr>
  </w:style>
  <w:style w:type="table" w:styleId="ColorfulShading-Accent4">
    <w:name w:val="Colorful Shading Accent 4"/>
    <w:basedOn w:val="TableNormal"/>
    <w:uiPriority w:val="98"/>
    <w:rsid w:val="00BD449F"/>
    <w:rPr>
      <w:color w:val="000000" w:themeColor="text1"/>
    </w:rPr>
    <w:tblPr>
      <w:tblStyleRowBandSize w:val="1"/>
      <w:tblStyleColBandSize w:val="1"/>
      <w:tblBorders>
        <w:top w:val="single" w:sz="24" w:space="0" w:color="E0048B" w:themeColor="accent3"/>
        <w:left w:val="single" w:sz="4" w:space="0" w:color="F8A034" w:themeColor="accent4"/>
        <w:bottom w:val="single" w:sz="4" w:space="0" w:color="F8A034" w:themeColor="accent4"/>
        <w:right w:val="single" w:sz="4" w:space="0" w:color="F8A034" w:themeColor="accent4"/>
        <w:insideH w:val="single" w:sz="4" w:space="0" w:color="FFFFFF" w:themeColor="background1"/>
        <w:insideV w:val="single" w:sz="4" w:space="0" w:color="FFFFFF" w:themeColor="background1"/>
      </w:tblBorders>
    </w:tblPr>
    <w:tcPr>
      <w:shd w:val="clear" w:color="auto" w:fill="FEF5EB"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E0048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E6206" w:themeFill="accent4" w:themeFillShade="99"/>
      </w:tcPr>
    </w:tblStylePr>
    <w:tblStylePr w:type="firstCol">
      <w:rPr>
        <w:color w:val="FFFFFF" w:themeColor="background1"/>
      </w:rPr>
      <w:tblPr/>
      <w:tcPr>
        <w:tcBorders>
          <w:top w:val="nil"/>
          <w:left w:val="nil"/>
          <w:bottom w:val="nil"/>
          <w:right w:val="nil"/>
          <w:insideH w:val="single" w:sz="4" w:space="0" w:color="AE6206" w:themeColor="accent4" w:themeShade="99"/>
          <w:insideV w:val="nil"/>
        </w:tcBorders>
        <w:shd w:val="clear" w:color="auto" w:fill="AE620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E6206" w:themeFill="accent4" w:themeFillShade="99"/>
      </w:tcPr>
    </w:tblStylePr>
    <w:tblStylePr w:type="band1Vert">
      <w:tblPr/>
      <w:tcPr>
        <w:shd w:val="clear" w:color="auto" w:fill="FCD8AD" w:themeFill="accent4" w:themeFillTint="66"/>
      </w:tcPr>
    </w:tblStylePr>
    <w:tblStylePr w:type="band1Horz">
      <w:tblPr/>
      <w:tcPr>
        <w:shd w:val="clear" w:color="auto" w:fill="FBCF9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BD449F"/>
    <w:rPr>
      <w:color w:val="000000" w:themeColor="text1"/>
    </w:rPr>
    <w:tblPr>
      <w:tblStyleRowBandSize w:val="1"/>
      <w:tblStyleColBandSize w:val="1"/>
      <w:tblBorders>
        <w:top w:val="single" w:sz="24" w:space="0" w:color="E54F2F" w:themeColor="accent6"/>
        <w:left w:val="single" w:sz="4" w:space="0" w:color="86509F" w:themeColor="accent5"/>
        <w:bottom w:val="single" w:sz="4" w:space="0" w:color="86509F" w:themeColor="accent5"/>
        <w:right w:val="single" w:sz="4" w:space="0" w:color="86509F" w:themeColor="accent5"/>
        <w:insideH w:val="single" w:sz="4" w:space="0" w:color="FFFFFF" w:themeColor="background1"/>
        <w:insideV w:val="single" w:sz="4" w:space="0" w:color="FFFFFF" w:themeColor="background1"/>
      </w:tblBorders>
    </w:tblPr>
    <w:tcPr>
      <w:shd w:val="clear" w:color="auto" w:fill="F3EDF6"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E54F2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305F" w:themeFill="accent5" w:themeFillShade="99"/>
      </w:tcPr>
    </w:tblStylePr>
    <w:tblStylePr w:type="firstCol">
      <w:rPr>
        <w:color w:val="FFFFFF" w:themeColor="background1"/>
      </w:rPr>
      <w:tblPr/>
      <w:tcPr>
        <w:tcBorders>
          <w:top w:val="nil"/>
          <w:left w:val="nil"/>
          <w:bottom w:val="nil"/>
          <w:right w:val="nil"/>
          <w:insideH w:val="single" w:sz="4" w:space="0" w:color="50305F" w:themeColor="accent5" w:themeShade="99"/>
          <w:insideV w:val="nil"/>
        </w:tcBorders>
        <w:shd w:val="clear" w:color="auto" w:fill="50305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0305F" w:themeFill="accent5" w:themeFillShade="99"/>
      </w:tcPr>
    </w:tblStylePr>
    <w:tblStylePr w:type="band1Vert">
      <w:tblPr/>
      <w:tcPr>
        <w:shd w:val="clear" w:color="auto" w:fill="CFB6DA" w:themeFill="accent5" w:themeFillTint="66"/>
      </w:tcPr>
    </w:tblStylePr>
    <w:tblStylePr w:type="band1Horz">
      <w:tblPr/>
      <w:tcPr>
        <w:shd w:val="clear" w:color="auto" w:fill="C3A5D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BD449F"/>
    <w:rPr>
      <w:color w:val="000000" w:themeColor="text1"/>
    </w:rPr>
    <w:tblPr>
      <w:tblStyleRowBandSize w:val="1"/>
      <w:tblStyleColBandSize w:val="1"/>
      <w:tblBorders>
        <w:top w:val="single" w:sz="24" w:space="0" w:color="86509F" w:themeColor="accent5"/>
        <w:left w:val="single" w:sz="4" w:space="0" w:color="E54F2F" w:themeColor="accent6"/>
        <w:bottom w:val="single" w:sz="4" w:space="0" w:color="E54F2F" w:themeColor="accent6"/>
        <w:right w:val="single" w:sz="4" w:space="0" w:color="E54F2F" w:themeColor="accent6"/>
        <w:insideH w:val="single" w:sz="4" w:space="0" w:color="FFFFFF" w:themeColor="background1"/>
        <w:insideV w:val="single" w:sz="4" w:space="0" w:color="FFFFFF" w:themeColor="background1"/>
      </w:tblBorders>
    </w:tblPr>
    <w:tcPr>
      <w:shd w:val="clear" w:color="auto" w:fill="FCEDEA"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6509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2812" w:themeFill="accent6" w:themeFillShade="99"/>
      </w:tcPr>
    </w:tblStylePr>
    <w:tblStylePr w:type="firstCol">
      <w:rPr>
        <w:color w:val="FFFFFF" w:themeColor="background1"/>
      </w:rPr>
      <w:tblPr/>
      <w:tcPr>
        <w:tcBorders>
          <w:top w:val="nil"/>
          <w:left w:val="nil"/>
          <w:bottom w:val="nil"/>
          <w:right w:val="nil"/>
          <w:insideH w:val="single" w:sz="4" w:space="0" w:color="922812" w:themeColor="accent6" w:themeShade="99"/>
          <w:insideV w:val="nil"/>
        </w:tcBorders>
        <w:shd w:val="clear" w:color="auto" w:fill="92281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22812" w:themeFill="accent6" w:themeFillShade="99"/>
      </w:tcPr>
    </w:tblStylePr>
    <w:tblStylePr w:type="band1Vert">
      <w:tblPr/>
      <w:tcPr>
        <w:shd w:val="clear" w:color="auto" w:fill="F4B8AB" w:themeFill="accent6" w:themeFillTint="66"/>
      </w:tcPr>
    </w:tblStylePr>
    <w:tblStylePr w:type="band1Horz">
      <w:tblPr/>
      <w:tcPr>
        <w:shd w:val="clear" w:color="auto" w:fill="F2A69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BD449F"/>
    <w:rPr>
      <w:rFonts w:asciiTheme="minorHAnsi" w:hAnsiTheme="minorHAnsi"/>
      <w:sz w:val="16"/>
      <w:szCs w:val="16"/>
    </w:rPr>
  </w:style>
  <w:style w:type="paragraph" w:styleId="CommentText">
    <w:name w:val="annotation text"/>
    <w:basedOn w:val="Normal"/>
    <w:link w:val="CommentTextChar"/>
    <w:uiPriority w:val="97"/>
    <w:semiHidden/>
    <w:rsid w:val="00BD449F"/>
    <w:pPr>
      <w:spacing w:line="240" w:lineRule="auto"/>
    </w:pPr>
  </w:style>
  <w:style w:type="character" w:customStyle="1" w:styleId="CommentTextChar">
    <w:name w:val="Comment Text Char"/>
    <w:basedOn w:val="DefaultParagraphFont"/>
    <w:link w:val="CommentText"/>
    <w:rsid w:val="00BD449F"/>
    <w:rPr>
      <w:rFonts w:asciiTheme="minorHAnsi" w:hAnsiTheme="minorHAnsi"/>
      <w:lang w:val="en-AU" w:eastAsia="ja-JP"/>
    </w:rPr>
  </w:style>
  <w:style w:type="paragraph" w:styleId="CommentSubject">
    <w:name w:val="annotation subject"/>
    <w:basedOn w:val="CommentText"/>
    <w:next w:val="CommentText"/>
    <w:link w:val="CommentSubjectChar"/>
    <w:uiPriority w:val="97"/>
    <w:semiHidden/>
    <w:rsid w:val="00BD449F"/>
    <w:rPr>
      <w:b/>
      <w:bCs/>
    </w:rPr>
  </w:style>
  <w:style w:type="character" w:customStyle="1" w:styleId="CommentSubjectChar">
    <w:name w:val="Comment Subject Char"/>
    <w:basedOn w:val="CommentTextChar"/>
    <w:link w:val="CommentSubject"/>
    <w:rsid w:val="00BD449F"/>
    <w:rPr>
      <w:rFonts w:asciiTheme="minorHAnsi" w:hAnsiTheme="minorHAnsi"/>
      <w:b/>
      <w:bCs/>
      <w:lang w:val="en-AU" w:eastAsia="ja-JP"/>
    </w:rPr>
  </w:style>
  <w:style w:type="table" w:styleId="DarkList">
    <w:name w:val="Dark List"/>
    <w:basedOn w:val="TableNormal"/>
    <w:uiPriority w:val="98"/>
    <w:rsid w:val="00BD449F"/>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BD449F"/>
    <w:rPr>
      <w:color w:val="FFFFFF" w:themeColor="background1"/>
    </w:rPr>
    <w:tblPr>
      <w:tblStyleRowBandSize w:val="1"/>
      <w:tblStyleColBandSize w:val="1"/>
    </w:tblPr>
    <w:tcPr>
      <w:shd w:val="clear" w:color="auto" w:fill="00B8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B5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98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98D" w:themeFill="accent1" w:themeFillShade="BF"/>
      </w:tcPr>
    </w:tblStylePr>
    <w:tblStylePr w:type="band1Vert">
      <w:tblPr/>
      <w:tcPr>
        <w:tcBorders>
          <w:top w:val="nil"/>
          <w:left w:val="nil"/>
          <w:bottom w:val="nil"/>
          <w:right w:val="nil"/>
          <w:insideH w:val="nil"/>
          <w:insideV w:val="nil"/>
        </w:tcBorders>
        <w:shd w:val="clear" w:color="auto" w:fill="00898D" w:themeFill="accent1" w:themeFillShade="BF"/>
      </w:tcPr>
    </w:tblStylePr>
    <w:tblStylePr w:type="band1Horz">
      <w:tblPr/>
      <w:tcPr>
        <w:tcBorders>
          <w:top w:val="nil"/>
          <w:left w:val="nil"/>
          <w:bottom w:val="nil"/>
          <w:right w:val="nil"/>
          <w:insideH w:val="nil"/>
          <w:insideV w:val="nil"/>
        </w:tcBorders>
        <w:shd w:val="clear" w:color="auto" w:fill="00898D" w:themeFill="accent1" w:themeFillShade="BF"/>
      </w:tcPr>
    </w:tblStylePr>
  </w:style>
  <w:style w:type="table" w:styleId="DarkList-Accent2">
    <w:name w:val="Dark List Accent 2"/>
    <w:basedOn w:val="TableNormal"/>
    <w:uiPriority w:val="98"/>
    <w:rsid w:val="00BD449F"/>
    <w:rPr>
      <w:color w:val="FFFFFF" w:themeColor="background1"/>
    </w:rPr>
    <w:tblPr>
      <w:tblStyleRowBandSize w:val="1"/>
      <w:tblStyleColBandSize w:val="1"/>
    </w:tblPr>
    <w:tcPr>
      <w:shd w:val="clear" w:color="auto" w:fill="8DB93F"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65B1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98A2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98A2F" w:themeFill="accent2" w:themeFillShade="BF"/>
      </w:tcPr>
    </w:tblStylePr>
    <w:tblStylePr w:type="band1Vert">
      <w:tblPr/>
      <w:tcPr>
        <w:tcBorders>
          <w:top w:val="nil"/>
          <w:left w:val="nil"/>
          <w:bottom w:val="nil"/>
          <w:right w:val="nil"/>
          <w:insideH w:val="nil"/>
          <w:insideV w:val="nil"/>
        </w:tcBorders>
        <w:shd w:val="clear" w:color="auto" w:fill="698A2F" w:themeFill="accent2" w:themeFillShade="BF"/>
      </w:tcPr>
    </w:tblStylePr>
    <w:tblStylePr w:type="band1Horz">
      <w:tblPr/>
      <w:tcPr>
        <w:tcBorders>
          <w:top w:val="nil"/>
          <w:left w:val="nil"/>
          <w:bottom w:val="nil"/>
          <w:right w:val="nil"/>
          <w:insideH w:val="nil"/>
          <w:insideV w:val="nil"/>
        </w:tcBorders>
        <w:shd w:val="clear" w:color="auto" w:fill="698A2F" w:themeFill="accent2" w:themeFillShade="BF"/>
      </w:tcPr>
    </w:tblStylePr>
  </w:style>
  <w:style w:type="table" w:styleId="DarkList-Accent3">
    <w:name w:val="Dark List Accent 3"/>
    <w:basedOn w:val="TableNormal"/>
    <w:uiPriority w:val="98"/>
    <w:rsid w:val="00BD449F"/>
    <w:rPr>
      <w:color w:val="FFFFFF" w:themeColor="background1"/>
    </w:rPr>
    <w:tblPr>
      <w:tblStyleRowBandSize w:val="1"/>
      <w:tblStyleColBandSize w:val="1"/>
    </w:tblPr>
    <w:tcPr>
      <w:shd w:val="clear" w:color="auto" w:fill="E0048B"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F024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7036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70367" w:themeFill="accent3" w:themeFillShade="BF"/>
      </w:tcPr>
    </w:tblStylePr>
    <w:tblStylePr w:type="band1Vert">
      <w:tblPr/>
      <w:tcPr>
        <w:tcBorders>
          <w:top w:val="nil"/>
          <w:left w:val="nil"/>
          <w:bottom w:val="nil"/>
          <w:right w:val="nil"/>
          <w:insideH w:val="nil"/>
          <w:insideV w:val="nil"/>
        </w:tcBorders>
        <w:shd w:val="clear" w:color="auto" w:fill="A70367" w:themeFill="accent3" w:themeFillShade="BF"/>
      </w:tcPr>
    </w:tblStylePr>
    <w:tblStylePr w:type="band1Horz">
      <w:tblPr/>
      <w:tcPr>
        <w:tcBorders>
          <w:top w:val="nil"/>
          <w:left w:val="nil"/>
          <w:bottom w:val="nil"/>
          <w:right w:val="nil"/>
          <w:insideH w:val="nil"/>
          <w:insideV w:val="nil"/>
        </w:tcBorders>
        <w:shd w:val="clear" w:color="auto" w:fill="A70367" w:themeFill="accent3" w:themeFillShade="BF"/>
      </w:tcPr>
    </w:tblStylePr>
  </w:style>
  <w:style w:type="table" w:styleId="DarkList-Accent4">
    <w:name w:val="Dark List Accent 4"/>
    <w:basedOn w:val="TableNormal"/>
    <w:uiPriority w:val="98"/>
    <w:rsid w:val="00BD449F"/>
    <w:rPr>
      <w:color w:val="FFFFFF" w:themeColor="background1"/>
    </w:rPr>
    <w:tblPr>
      <w:tblStyleRowBandSize w:val="1"/>
      <w:tblStyleColBandSize w:val="1"/>
    </w:tblPr>
    <w:tcPr>
      <w:shd w:val="clear" w:color="auto" w:fill="F8A034"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0510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97A0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97A07" w:themeFill="accent4" w:themeFillShade="BF"/>
      </w:tcPr>
    </w:tblStylePr>
    <w:tblStylePr w:type="band1Vert">
      <w:tblPr/>
      <w:tcPr>
        <w:tcBorders>
          <w:top w:val="nil"/>
          <w:left w:val="nil"/>
          <w:bottom w:val="nil"/>
          <w:right w:val="nil"/>
          <w:insideH w:val="nil"/>
          <w:insideV w:val="nil"/>
        </w:tcBorders>
        <w:shd w:val="clear" w:color="auto" w:fill="D97A07" w:themeFill="accent4" w:themeFillShade="BF"/>
      </w:tcPr>
    </w:tblStylePr>
    <w:tblStylePr w:type="band1Horz">
      <w:tblPr/>
      <w:tcPr>
        <w:tcBorders>
          <w:top w:val="nil"/>
          <w:left w:val="nil"/>
          <w:bottom w:val="nil"/>
          <w:right w:val="nil"/>
          <w:insideH w:val="nil"/>
          <w:insideV w:val="nil"/>
        </w:tcBorders>
        <w:shd w:val="clear" w:color="auto" w:fill="D97A07" w:themeFill="accent4" w:themeFillShade="BF"/>
      </w:tcPr>
    </w:tblStylePr>
  </w:style>
  <w:style w:type="table" w:styleId="DarkList-Accent5">
    <w:name w:val="Dark List Accent 5"/>
    <w:basedOn w:val="TableNormal"/>
    <w:uiPriority w:val="98"/>
    <w:rsid w:val="00BD449F"/>
    <w:rPr>
      <w:color w:val="FFFFFF" w:themeColor="background1"/>
    </w:rPr>
    <w:tblPr>
      <w:tblStyleRowBandSize w:val="1"/>
      <w:tblStyleColBandSize w:val="1"/>
    </w:tblPr>
    <w:tcPr>
      <w:shd w:val="clear" w:color="auto" w:fill="86509F"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284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43C7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43C77" w:themeFill="accent5" w:themeFillShade="BF"/>
      </w:tcPr>
    </w:tblStylePr>
    <w:tblStylePr w:type="band1Vert">
      <w:tblPr/>
      <w:tcPr>
        <w:tcBorders>
          <w:top w:val="nil"/>
          <w:left w:val="nil"/>
          <w:bottom w:val="nil"/>
          <w:right w:val="nil"/>
          <w:insideH w:val="nil"/>
          <w:insideV w:val="nil"/>
        </w:tcBorders>
        <w:shd w:val="clear" w:color="auto" w:fill="643C77" w:themeFill="accent5" w:themeFillShade="BF"/>
      </w:tcPr>
    </w:tblStylePr>
    <w:tblStylePr w:type="band1Horz">
      <w:tblPr/>
      <w:tcPr>
        <w:tcBorders>
          <w:top w:val="nil"/>
          <w:left w:val="nil"/>
          <w:bottom w:val="nil"/>
          <w:right w:val="nil"/>
          <w:insideH w:val="nil"/>
          <w:insideV w:val="nil"/>
        </w:tcBorders>
        <w:shd w:val="clear" w:color="auto" w:fill="643C77" w:themeFill="accent5" w:themeFillShade="BF"/>
      </w:tcPr>
    </w:tblStylePr>
  </w:style>
  <w:style w:type="table" w:styleId="DarkList-Accent6">
    <w:name w:val="Dark List Accent 6"/>
    <w:basedOn w:val="TableNormal"/>
    <w:uiPriority w:val="98"/>
    <w:rsid w:val="00BD449F"/>
    <w:rPr>
      <w:color w:val="FFFFFF" w:themeColor="background1"/>
    </w:rPr>
    <w:tblPr>
      <w:tblStyleRowBandSize w:val="1"/>
      <w:tblStyleColBandSize w:val="1"/>
    </w:tblPr>
    <w:tcPr>
      <w:shd w:val="clear" w:color="auto" w:fill="E54F2F"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210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7321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73217" w:themeFill="accent6" w:themeFillShade="BF"/>
      </w:tcPr>
    </w:tblStylePr>
    <w:tblStylePr w:type="band1Vert">
      <w:tblPr/>
      <w:tcPr>
        <w:tcBorders>
          <w:top w:val="nil"/>
          <w:left w:val="nil"/>
          <w:bottom w:val="nil"/>
          <w:right w:val="nil"/>
          <w:insideH w:val="nil"/>
          <w:insideV w:val="nil"/>
        </w:tcBorders>
        <w:shd w:val="clear" w:color="auto" w:fill="B73217" w:themeFill="accent6" w:themeFillShade="BF"/>
      </w:tcPr>
    </w:tblStylePr>
    <w:tblStylePr w:type="band1Horz">
      <w:tblPr/>
      <w:tcPr>
        <w:tcBorders>
          <w:top w:val="nil"/>
          <w:left w:val="nil"/>
          <w:bottom w:val="nil"/>
          <w:right w:val="nil"/>
          <w:insideH w:val="nil"/>
          <w:insideV w:val="nil"/>
        </w:tcBorders>
        <w:shd w:val="clear" w:color="auto" w:fill="B73217" w:themeFill="accent6" w:themeFillShade="BF"/>
      </w:tcPr>
    </w:tblStylePr>
  </w:style>
  <w:style w:type="paragraph" w:styleId="Date">
    <w:name w:val="Date"/>
    <w:basedOn w:val="Normal"/>
    <w:next w:val="Normal"/>
    <w:link w:val="DateChar"/>
    <w:uiPriority w:val="97"/>
    <w:semiHidden/>
    <w:rsid w:val="00BD449F"/>
  </w:style>
  <w:style w:type="character" w:customStyle="1" w:styleId="DateChar">
    <w:name w:val="Date Char"/>
    <w:basedOn w:val="DefaultParagraphFont"/>
    <w:link w:val="Date"/>
    <w:rsid w:val="00BD449F"/>
    <w:rPr>
      <w:rFonts w:asciiTheme="minorHAnsi" w:hAnsiTheme="minorHAnsi"/>
      <w:lang w:val="en-AU" w:eastAsia="ja-JP"/>
    </w:rPr>
  </w:style>
  <w:style w:type="paragraph" w:styleId="DocumentMap">
    <w:name w:val="Document Map"/>
    <w:basedOn w:val="Normal"/>
    <w:link w:val="DocumentMapChar"/>
    <w:uiPriority w:val="97"/>
    <w:semiHidden/>
    <w:rsid w:val="00BD449F"/>
    <w:pPr>
      <w:spacing w:line="240" w:lineRule="auto"/>
    </w:pPr>
    <w:rPr>
      <w:rFonts w:cs="Tahoma"/>
      <w:sz w:val="16"/>
      <w:szCs w:val="16"/>
    </w:rPr>
  </w:style>
  <w:style w:type="character" w:customStyle="1" w:styleId="DocumentMapChar">
    <w:name w:val="Document Map Char"/>
    <w:basedOn w:val="DefaultParagraphFont"/>
    <w:link w:val="DocumentMap"/>
    <w:rsid w:val="00BD449F"/>
    <w:rPr>
      <w:rFonts w:asciiTheme="minorHAnsi" w:hAnsiTheme="minorHAnsi" w:cs="Tahoma"/>
      <w:sz w:val="16"/>
      <w:szCs w:val="16"/>
      <w:lang w:val="en-AU" w:eastAsia="ja-JP"/>
    </w:rPr>
  </w:style>
  <w:style w:type="paragraph" w:styleId="E-mailSignature">
    <w:name w:val="E-mail Signature"/>
    <w:basedOn w:val="Normal"/>
    <w:link w:val="E-mailSignatureChar"/>
    <w:uiPriority w:val="97"/>
    <w:semiHidden/>
    <w:rsid w:val="00BD449F"/>
    <w:pPr>
      <w:spacing w:line="240" w:lineRule="auto"/>
    </w:pPr>
  </w:style>
  <w:style w:type="character" w:customStyle="1" w:styleId="E-mailSignatureChar">
    <w:name w:val="E-mail Signature Char"/>
    <w:basedOn w:val="DefaultParagraphFont"/>
    <w:link w:val="E-mailSignature"/>
    <w:rsid w:val="00BD449F"/>
    <w:rPr>
      <w:rFonts w:asciiTheme="minorHAnsi" w:hAnsiTheme="minorHAnsi"/>
      <w:lang w:val="en-AU" w:eastAsia="ja-JP"/>
    </w:rPr>
  </w:style>
  <w:style w:type="character" w:styleId="Emphasis">
    <w:name w:val="Emphasis"/>
    <w:basedOn w:val="DefaultParagraphFont"/>
    <w:uiPriority w:val="97"/>
    <w:semiHidden/>
    <w:rsid w:val="00BD449F"/>
    <w:rPr>
      <w:rFonts w:asciiTheme="minorHAnsi" w:hAnsiTheme="minorHAnsi"/>
      <w:i/>
      <w:iCs/>
    </w:rPr>
  </w:style>
  <w:style w:type="character" w:styleId="EndnoteReference">
    <w:name w:val="endnote reference"/>
    <w:basedOn w:val="DefaultParagraphFont"/>
    <w:uiPriority w:val="97"/>
    <w:semiHidden/>
    <w:rsid w:val="00BD449F"/>
    <w:rPr>
      <w:rFonts w:asciiTheme="minorHAnsi" w:hAnsiTheme="minorHAnsi"/>
      <w:vertAlign w:val="superscript"/>
    </w:rPr>
  </w:style>
  <w:style w:type="paragraph" w:styleId="EndnoteText">
    <w:name w:val="endnote text"/>
    <w:basedOn w:val="Normal"/>
    <w:link w:val="EndnoteTextChar"/>
    <w:uiPriority w:val="97"/>
    <w:semiHidden/>
    <w:rsid w:val="00BD449F"/>
    <w:pPr>
      <w:spacing w:line="240" w:lineRule="auto"/>
    </w:pPr>
  </w:style>
  <w:style w:type="character" w:customStyle="1" w:styleId="EndnoteTextChar">
    <w:name w:val="Endnote Text Char"/>
    <w:basedOn w:val="DefaultParagraphFont"/>
    <w:link w:val="EndnoteText"/>
    <w:rsid w:val="00BD449F"/>
    <w:rPr>
      <w:rFonts w:asciiTheme="minorHAnsi" w:hAnsiTheme="minorHAnsi"/>
      <w:lang w:val="en-AU" w:eastAsia="ja-JP"/>
    </w:rPr>
  </w:style>
  <w:style w:type="paragraph" w:styleId="EnvelopeAddress">
    <w:name w:val="envelope address"/>
    <w:basedOn w:val="Normal"/>
    <w:uiPriority w:val="97"/>
    <w:semiHidden/>
    <w:rsid w:val="00BD449F"/>
    <w:pPr>
      <w:framePr w:w="7920" w:h="1980" w:hRule="exact" w:hSpace="180" w:wrap="auto" w:hAnchor="page" w:xAlign="center" w:yAlign="bottom"/>
      <w:spacing w:line="240" w:lineRule="auto"/>
      <w:ind w:left="2880"/>
    </w:pPr>
    <w:rPr>
      <w:rFonts w:eastAsiaTheme="majorEastAsia" w:cstheme="majorBidi"/>
      <w:sz w:val="24"/>
      <w:szCs w:val="24"/>
    </w:rPr>
  </w:style>
  <w:style w:type="paragraph" w:styleId="EnvelopeReturn">
    <w:name w:val="envelope return"/>
    <w:basedOn w:val="Normal"/>
    <w:uiPriority w:val="97"/>
    <w:semiHidden/>
    <w:rsid w:val="00BD449F"/>
    <w:pPr>
      <w:spacing w:line="240" w:lineRule="auto"/>
    </w:pPr>
    <w:rPr>
      <w:rFonts w:eastAsiaTheme="majorEastAsia" w:cstheme="majorBidi"/>
    </w:rPr>
  </w:style>
  <w:style w:type="character" w:styleId="FollowedHyperlink">
    <w:name w:val="FollowedHyperlink"/>
    <w:basedOn w:val="DefaultParagraphFont"/>
    <w:uiPriority w:val="97"/>
    <w:semiHidden/>
    <w:rsid w:val="00BD449F"/>
    <w:rPr>
      <w:rFonts w:asciiTheme="minorHAnsi" w:hAnsiTheme="minorHAnsi"/>
      <w:color w:val="800080" w:themeColor="followedHyperlink"/>
      <w:u w:val="single"/>
    </w:rPr>
  </w:style>
  <w:style w:type="character" w:styleId="FootnoteReference">
    <w:name w:val="footnote reference"/>
    <w:basedOn w:val="DefaultParagraphFont"/>
    <w:uiPriority w:val="97"/>
    <w:semiHidden/>
    <w:rsid w:val="00BD449F"/>
    <w:rPr>
      <w:rFonts w:asciiTheme="minorHAnsi" w:hAnsiTheme="minorHAnsi"/>
      <w:vertAlign w:val="superscript"/>
    </w:rPr>
  </w:style>
  <w:style w:type="paragraph" w:styleId="FootnoteText">
    <w:name w:val="footnote text"/>
    <w:basedOn w:val="Normal"/>
    <w:link w:val="FootnoteTextChar"/>
    <w:uiPriority w:val="97"/>
    <w:semiHidden/>
    <w:rsid w:val="00BD449F"/>
    <w:pPr>
      <w:spacing w:line="240" w:lineRule="auto"/>
    </w:pPr>
  </w:style>
  <w:style w:type="character" w:customStyle="1" w:styleId="FootnoteTextChar">
    <w:name w:val="Footnote Text Char"/>
    <w:basedOn w:val="DefaultParagraphFont"/>
    <w:link w:val="FootnoteText"/>
    <w:rsid w:val="00BD449F"/>
    <w:rPr>
      <w:rFonts w:asciiTheme="minorHAnsi" w:hAnsiTheme="minorHAnsi"/>
      <w:lang w:val="en-AU" w:eastAsia="ja-JP"/>
    </w:rPr>
  </w:style>
  <w:style w:type="character" w:styleId="HTMLAcronym">
    <w:name w:val="HTML Acronym"/>
    <w:basedOn w:val="DefaultParagraphFont"/>
    <w:uiPriority w:val="97"/>
    <w:semiHidden/>
    <w:rsid w:val="00BD449F"/>
    <w:rPr>
      <w:rFonts w:asciiTheme="minorHAnsi" w:hAnsiTheme="minorHAnsi"/>
    </w:rPr>
  </w:style>
  <w:style w:type="paragraph" w:styleId="HTMLAddress">
    <w:name w:val="HTML Address"/>
    <w:basedOn w:val="Normal"/>
    <w:link w:val="HTMLAddressChar"/>
    <w:uiPriority w:val="97"/>
    <w:semiHidden/>
    <w:rsid w:val="00BD449F"/>
    <w:pPr>
      <w:spacing w:line="240" w:lineRule="auto"/>
    </w:pPr>
    <w:rPr>
      <w:i/>
      <w:iCs/>
    </w:rPr>
  </w:style>
  <w:style w:type="character" w:customStyle="1" w:styleId="HTMLAddressChar">
    <w:name w:val="HTML Address Char"/>
    <w:basedOn w:val="DefaultParagraphFont"/>
    <w:link w:val="HTMLAddress"/>
    <w:rsid w:val="00BD449F"/>
    <w:rPr>
      <w:rFonts w:asciiTheme="minorHAnsi" w:hAnsiTheme="minorHAnsi"/>
      <w:i/>
      <w:iCs/>
      <w:lang w:val="en-AU" w:eastAsia="ja-JP"/>
    </w:rPr>
  </w:style>
  <w:style w:type="character" w:styleId="HTMLCite">
    <w:name w:val="HTML Cite"/>
    <w:basedOn w:val="DefaultParagraphFont"/>
    <w:uiPriority w:val="97"/>
    <w:semiHidden/>
    <w:rsid w:val="00BD449F"/>
    <w:rPr>
      <w:rFonts w:asciiTheme="minorHAnsi" w:hAnsiTheme="minorHAnsi"/>
      <w:i/>
      <w:iCs/>
    </w:rPr>
  </w:style>
  <w:style w:type="character" w:styleId="HTMLCode">
    <w:name w:val="HTML Code"/>
    <w:basedOn w:val="DefaultParagraphFont"/>
    <w:uiPriority w:val="97"/>
    <w:semiHidden/>
    <w:rsid w:val="00BD449F"/>
    <w:rPr>
      <w:rFonts w:ascii="Consolas" w:hAnsi="Consolas" w:cs="Consolas"/>
      <w:sz w:val="20"/>
      <w:szCs w:val="20"/>
    </w:rPr>
  </w:style>
  <w:style w:type="character" w:styleId="HTMLDefinition">
    <w:name w:val="HTML Definition"/>
    <w:basedOn w:val="DefaultParagraphFont"/>
    <w:uiPriority w:val="97"/>
    <w:semiHidden/>
    <w:rsid w:val="00BD449F"/>
    <w:rPr>
      <w:rFonts w:asciiTheme="minorHAnsi" w:hAnsiTheme="minorHAnsi"/>
      <w:i/>
      <w:iCs/>
    </w:rPr>
  </w:style>
  <w:style w:type="character" w:styleId="HTMLKeyboard">
    <w:name w:val="HTML Keyboard"/>
    <w:basedOn w:val="DefaultParagraphFont"/>
    <w:uiPriority w:val="97"/>
    <w:semiHidden/>
    <w:rsid w:val="00BD449F"/>
    <w:rPr>
      <w:rFonts w:ascii="Consolas" w:hAnsi="Consolas" w:cs="Consolas"/>
      <w:sz w:val="20"/>
      <w:szCs w:val="20"/>
    </w:rPr>
  </w:style>
  <w:style w:type="paragraph" w:styleId="HTMLPreformatted">
    <w:name w:val="HTML Preformatted"/>
    <w:basedOn w:val="Normal"/>
    <w:link w:val="HTMLPreformattedChar"/>
    <w:uiPriority w:val="97"/>
    <w:semiHidden/>
    <w:rsid w:val="00BD449F"/>
    <w:pPr>
      <w:spacing w:line="240" w:lineRule="auto"/>
    </w:pPr>
    <w:rPr>
      <w:rFonts w:cs="Consolas"/>
    </w:rPr>
  </w:style>
  <w:style w:type="character" w:customStyle="1" w:styleId="HTMLPreformattedChar">
    <w:name w:val="HTML Preformatted Char"/>
    <w:basedOn w:val="DefaultParagraphFont"/>
    <w:link w:val="HTMLPreformatted"/>
    <w:rsid w:val="00BD449F"/>
    <w:rPr>
      <w:rFonts w:asciiTheme="minorHAnsi" w:hAnsiTheme="minorHAnsi" w:cs="Consolas"/>
      <w:lang w:val="en-AU" w:eastAsia="ja-JP"/>
    </w:rPr>
  </w:style>
  <w:style w:type="character" w:styleId="HTMLSample">
    <w:name w:val="HTML Sample"/>
    <w:basedOn w:val="DefaultParagraphFont"/>
    <w:uiPriority w:val="97"/>
    <w:semiHidden/>
    <w:rsid w:val="00BD449F"/>
    <w:rPr>
      <w:rFonts w:ascii="Consolas" w:hAnsi="Consolas" w:cs="Consolas"/>
      <w:sz w:val="24"/>
      <w:szCs w:val="24"/>
    </w:rPr>
  </w:style>
  <w:style w:type="character" w:styleId="HTMLTypewriter">
    <w:name w:val="HTML Typewriter"/>
    <w:basedOn w:val="DefaultParagraphFont"/>
    <w:uiPriority w:val="97"/>
    <w:semiHidden/>
    <w:rsid w:val="00BD449F"/>
    <w:rPr>
      <w:rFonts w:ascii="Consolas" w:hAnsi="Consolas" w:cs="Consolas"/>
      <w:sz w:val="20"/>
      <w:szCs w:val="20"/>
    </w:rPr>
  </w:style>
  <w:style w:type="character" w:styleId="HTMLVariable">
    <w:name w:val="HTML Variable"/>
    <w:basedOn w:val="DefaultParagraphFont"/>
    <w:uiPriority w:val="97"/>
    <w:semiHidden/>
    <w:rsid w:val="00BD449F"/>
    <w:rPr>
      <w:rFonts w:asciiTheme="minorHAnsi" w:hAnsiTheme="minorHAnsi"/>
      <w:i/>
      <w:iCs/>
    </w:rPr>
  </w:style>
  <w:style w:type="character" w:styleId="Hyperlink">
    <w:name w:val="Hyperlink"/>
    <w:basedOn w:val="DefaultParagraphFont"/>
    <w:uiPriority w:val="97"/>
    <w:semiHidden/>
    <w:rsid w:val="00BD449F"/>
    <w:rPr>
      <w:rFonts w:asciiTheme="minorHAnsi" w:hAnsiTheme="minorHAnsi"/>
      <w:color w:val="0000FF" w:themeColor="hyperlink"/>
      <w:u w:val="single"/>
    </w:rPr>
  </w:style>
  <w:style w:type="paragraph" w:styleId="Index1">
    <w:name w:val="index 1"/>
    <w:basedOn w:val="Normal"/>
    <w:next w:val="Normal"/>
    <w:autoRedefine/>
    <w:uiPriority w:val="97"/>
    <w:semiHidden/>
    <w:rsid w:val="00BD449F"/>
    <w:pPr>
      <w:spacing w:line="240" w:lineRule="auto"/>
      <w:ind w:left="200" w:hanging="200"/>
    </w:pPr>
  </w:style>
  <w:style w:type="paragraph" w:styleId="Index2">
    <w:name w:val="index 2"/>
    <w:basedOn w:val="Normal"/>
    <w:next w:val="Normal"/>
    <w:autoRedefine/>
    <w:uiPriority w:val="97"/>
    <w:semiHidden/>
    <w:rsid w:val="00BD449F"/>
    <w:pPr>
      <w:spacing w:line="240" w:lineRule="auto"/>
      <w:ind w:left="400" w:hanging="200"/>
    </w:pPr>
  </w:style>
  <w:style w:type="paragraph" w:styleId="Index3">
    <w:name w:val="index 3"/>
    <w:basedOn w:val="Normal"/>
    <w:next w:val="Normal"/>
    <w:autoRedefine/>
    <w:uiPriority w:val="97"/>
    <w:semiHidden/>
    <w:rsid w:val="00BD449F"/>
    <w:pPr>
      <w:spacing w:line="240" w:lineRule="auto"/>
      <w:ind w:left="600" w:hanging="200"/>
    </w:pPr>
  </w:style>
  <w:style w:type="paragraph" w:styleId="Index4">
    <w:name w:val="index 4"/>
    <w:basedOn w:val="Normal"/>
    <w:next w:val="Normal"/>
    <w:autoRedefine/>
    <w:uiPriority w:val="97"/>
    <w:semiHidden/>
    <w:rsid w:val="00BD449F"/>
    <w:pPr>
      <w:spacing w:line="240" w:lineRule="auto"/>
      <w:ind w:left="800" w:hanging="200"/>
    </w:pPr>
  </w:style>
  <w:style w:type="paragraph" w:styleId="Index5">
    <w:name w:val="index 5"/>
    <w:basedOn w:val="Normal"/>
    <w:next w:val="Normal"/>
    <w:autoRedefine/>
    <w:uiPriority w:val="97"/>
    <w:semiHidden/>
    <w:rsid w:val="00BD449F"/>
    <w:pPr>
      <w:spacing w:line="240" w:lineRule="auto"/>
      <w:ind w:left="1000" w:hanging="200"/>
    </w:pPr>
  </w:style>
  <w:style w:type="paragraph" w:styleId="Index6">
    <w:name w:val="index 6"/>
    <w:basedOn w:val="Normal"/>
    <w:next w:val="Normal"/>
    <w:autoRedefine/>
    <w:uiPriority w:val="97"/>
    <w:semiHidden/>
    <w:rsid w:val="00BD449F"/>
    <w:pPr>
      <w:spacing w:line="240" w:lineRule="auto"/>
      <w:ind w:left="1200" w:hanging="200"/>
    </w:pPr>
  </w:style>
  <w:style w:type="paragraph" w:styleId="Index7">
    <w:name w:val="index 7"/>
    <w:basedOn w:val="Normal"/>
    <w:next w:val="Normal"/>
    <w:autoRedefine/>
    <w:uiPriority w:val="97"/>
    <w:semiHidden/>
    <w:rsid w:val="00BD449F"/>
    <w:pPr>
      <w:spacing w:line="240" w:lineRule="auto"/>
      <w:ind w:left="1400" w:hanging="200"/>
    </w:pPr>
  </w:style>
  <w:style w:type="paragraph" w:styleId="Index8">
    <w:name w:val="index 8"/>
    <w:basedOn w:val="Normal"/>
    <w:next w:val="Normal"/>
    <w:autoRedefine/>
    <w:uiPriority w:val="97"/>
    <w:semiHidden/>
    <w:rsid w:val="00BD449F"/>
    <w:pPr>
      <w:spacing w:line="240" w:lineRule="auto"/>
      <w:ind w:left="1600" w:hanging="200"/>
    </w:pPr>
  </w:style>
  <w:style w:type="paragraph" w:styleId="Index9">
    <w:name w:val="index 9"/>
    <w:basedOn w:val="Normal"/>
    <w:next w:val="Normal"/>
    <w:autoRedefine/>
    <w:uiPriority w:val="97"/>
    <w:semiHidden/>
    <w:rsid w:val="00BD449F"/>
    <w:pPr>
      <w:spacing w:line="240" w:lineRule="auto"/>
      <w:ind w:left="1800" w:hanging="200"/>
    </w:pPr>
  </w:style>
  <w:style w:type="paragraph" w:styleId="IndexHeading">
    <w:name w:val="index heading"/>
    <w:basedOn w:val="Normal"/>
    <w:next w:val="Index1"/>
    <w:uiPriority w:val="97"/>
    <w:semiHidden/>
    <w:rsid w:val="00BD449F"/>
    <w:rPr>
      <w:rFonts w:asciiTheme="majorHAnsi" w:eastAsiaTheme="majorEastAsia" w:hAnsiTheme="majorHAnsi" w:cstheme="majorBidi"/>
      <w:b/>
      <w:bCs/>
    </w:rPr>
  </w:style>
  <w:style w:type="character" w:styleId="IntenseEmphasis">
    <w:name w:val="Intense Emphasis"/>
    <w:basedOn w:val="DefaultParagraphFont"/>
    <w:uiPriority w:val="97"/>
    <w:semiHidden/>
    <w:rsid w:val="00BD449F"/>
    <w:rPr>
      <w:rFonts w:asciiTheme="minorHAnsi" w:hAnsiTheme="minorHAnsi"/>
      <w:b/>
      <w:bCs/>
      <w:i/>
      <w:iCs/>
      <w:color w:val="00B8BD" w:themeColor="accent1"/>
    </w:rPr>
  </w:style>
  <w:style w:type="paragraph" w:styleId="IntenseQuote">
    <w:name w:val="Intense Quote"/>
    <w:basedOn w:val="Normal"/>
    <w:next w:val="Normal"/>
    <w:link w:val="IntenseQuoteChar"/>
    <w:uiPriority w:val="97"/>
    <w:semiHidden/>
    <w:rsid w:val="00BD449F"/>
    <w:pPr>
      <w:pBdr>
        <w:bottom w:val="single" w:sz="4" w:space="4" w:color="00B8BD" w:themeColor="accent1"/>
      </w:pBdr>
      <w:spacing w:before="200" w:after="280"/>
      <w:ind w:left="936" w:right="936"/>
    </w:pPr>
    <w:rPr>
      <w:b/>
      <w:bCs/>
      <w:i/>
      <w:iCs/>
      <w:color w:val="00B8BD" w:themeColor="accent1"/>
    </w:rPr>
  </w:style>
  <w:style w:type="character" w:customStyle="1" w:styleId="IntenseQuoteChar">
    <w:name w:val="Intense Quote Char"/>
    <w:basedOn w:val="DefaultParagraphFont"/>
    <w:link w:val="IntenseQuote"/>
    <w:uiPriority w:val="30"/>
    <w:rsid w:val="00BD449F"/>
    <w:rPr>
      <w:rFonts w:asciiTheme="minorHAnsi" w:hAnsiTheme="minorHAnsi"/>
      <w:b/>
      <w:bCs/>
      <w:i/>
      <w:iCs/>
      <w:color w:val="00B8BD" w:themeColor="accent1"/>
      <w:lang w:val="en-AU" w:eastAsia="ja-JP"/>
    </w:rPr>
  </w:style>
  <w:style w:type="character" w:styleId="IntenseReference">
    <w:name w:val="Intense Reference"/>
    <w:basedOn w:val="DefaultParagraphFont"/>
    <w:uiPriority w:val="97"/>
    <w:semiHidden/>
    <w:rsid w:val="00BD449F"/>
    <w:rPr>
      <w:rFonts w:asciiTheme="minorHAnsi" w:hAnsiTheme="minorHAnsi"/>
      <w:b/>
      <w:bCs/>
      <w:smallCaps/>
      <w:color w:val="8DB93F" w:themeColor="accent2"/>
      <w:spacing w:val="5"/>
      <w:u w:val="single"/>
    </w:rPr>
  </w:style>
  <w:style w:type="table" w:styleId="LightGrid">
    <w:name w:val="Light Grid"/>
    <w:basedOn w:val="TableNormal"/>
    <w:uiPriority w:val="98"/>
    <w:rsid w:val="00BD449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BD449F"/>
    <w:tblPr>
      <w:tblStyleRowBandSize w:val="1"/>
      <w:tblStyleColBandSize w:val="1"/>
      <w:tblBorders>
        <w:top w:val="single" w:sz="8" w:space="0" w:color="00B8BD" w:themeColor="accent1"/>
        <w:left w:val="single" w:sz="8" w:space="0" w:color="00B8BD" w:themeColor="accent1"/>
        <w:bottom w:val="single" w:sz="8" w:space="0" w:color="00B8BD" w:themeColor="accent1"/>
        <w:right w:val="single" w:sz="8" w:space="0" w:color="00B8BD" w:themeColor="accent1"/>
        <w:insideH w:val="single" w:sz="8" w:space="0" w:color="00B8BD" w:themeColor="accent1"/>
        <w:insideV w:val="single" w:sz="8" w:space="0" w:color="00B8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B8BD" w:themeColor="accent1"/>
          <w:left w:val="single" w:sz="8" w:space="0" w:color="00B8BD" w:themeColor="accent1"/>
          <w:bottom w:val="single" w:sz="18" w:space="0" w:color="00B8BD" w:themeColor="accent1"/>
          <w:right w:val="single" w:sz="8" w:space="0" w:color="00B8BD" w:themeColor="accent1"/>
          <w:insideH w:val="nil"/>
          <w:insideV w:val="single" w:sz="8" w:space="0" w:color="00B8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8BD" w:themeColor="accent1"/>
          <w:left w:val="single" w:sz="8" w:space="0" w:color="00B8BD" w:themeColor="accent1"/>
          <w:bottom w:val="single" w:sz="8" w:space="0" w:color="00B8BD" w:themeColor="accent1"/>
          <w:right w:val="single" w:sz="8" w:space="0" w:color="00B8BD" w:themeColor="accent1"/>
          <w:insideH w:val="nil"/>
          <w:insideV w:val="single" w:sz="8" w:space="0" w:color="00B8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8BD" w:themeColor="accent1"/>
          <w:left w:val="single" w:sz="8" w:space="0" w:color="00B8BD" w:themeColor="accent1"/>
          <w:bottom w:val="single" w:sz="8" w:space="0" w:color="00B8BD" w:themeColor="accent1"/>
          <w:right w:val="single" w:sz="8" w:space="0" w:color="00B8BD" w:themeColor="accent1"/>
        </w:tcBorders>
      </w:tcPr>
    </w:tblStylePr>
    <w:tblStylePr w:type="band1Vert">
      <w:tblPr/>
      <w:tcPr>
        <w:tcBorders>
          <w:top w:val="single" w:sz="8" w:space="0" w:color="00B8BD" w:themeColor="accent1"/>
          <w:left w:val="single" w:sz="8" w:space="0" w:color="00B8BD" w:themeColor="accent1"/>
          <w:bottom w:val="single" w:sz="8" w:space="0" w:color="00B8BD" w:themeColor="accent1"/>
          <w:right w:val="single" w:sz="8" w:space="0" w:color="00B8BD" w:themeColor="accent1"/>
        </w:tcBorders>
        <w:shd w:val="clear" w:color="auto" w:fill="AFFCFF" w:themeFill="accent1" w:themeFillTint="3F"/>
      </w:tcPr>
    </w:tblStylePr>
    <w:tblStylePr w:type="band1Horz">
      <w:tblPr/>
      <w:tcPr>
        <w:tcBorders>
          <w:top w:val="single" w:sz="8" w:space="0" w:color="00B8BD" w:themeColor="accent1"/>
          <w:left w:val="single" w:sz="8" w:space="0" w:color="00B8BD" w:themeColor="accent1"/>
          <w:bottom w:val="single" w:sz="8" w:space="0" w:color="00B8BD" w:themeColor="accent1"/>
          <w:right w:val="single" w:sz="8" w:space="0" w:color="00B8BD" w:themeColor="accent1"/>
          <w:insideV w:val="single" w:sz="8" w:space="0" w:color="00B8BD" w:themeColor="accent1"/>
        </w:tcBorders>
        <w:shd w:val="clear" w:color="auto" w:fill="AFFCFF" w:themeFill="accent1" w:themeFillTint="3F"/>
      </w:tcPr>
    </w:tblStylePr>
    <w:tblStylePr w:type="band2Horz">
      <w:tblPr/>
      <w:tcPr>
        <w:tcBorders>
          <w:top w:val="single" w:sz="8" w:space="0" w:color="00B8BD" w:themeColor="accent1"/>
          <w:left w:val="single" w:sz="8" w:space="0" w:color="00B8BD" w:themeColor="accent1"/>
          <w:bottom w:val="single" w:sz="8" w:space="0" w:color="00B8BD" w:themeColor="accent1"/>
          <w:right w:val="single" w:sz="8" w:space="0" w:color="00B8BD" w:themeColor="accent1"/>
          <w:insideV w:val="single" w:sz="8" w:space="0" w:color="00B8BD" w:themeColor="accent1"/>
        </w:tcBorders>
      </w:tcPr>
    </w:tblStylePr>
  </w:style>
  <w:style w:type="table" w:styleId="LightGrid-Accent2">
    <w:name w:val="Light Grid Accent 2"/>
    <w:basedOn w:val="TableNormal"/>
    <w:uiPriority w:val="98"/>
    <w:rsid w:val="00BD449F"/>
    <w:tblPr>
      <w:tblStyleRowBandSize w:val="1"/>
      <w:tblStyleColBandSize w:val="1"/>
      <w:tblBorders>
        <w:top w:val="single" w:sz="8" w:space="0" w:color="8DB93F" w:themeColor="accent2"/>
        <w:left w:val="single" w:sz="8" w:space="0" w:color="8DB93F" w:themeColor="accent2"/>
        <w:bottom w:val="single" w:sz="8" w:space="0" w:color="8DB93F" w:themeColor="accent2"/>
        <w:right w:val="single" w:sz="8" w:space="0" w:color="8DB93F" w:themeColor="accent2"/>
        <w:insideH w:val="single" w:sz="8" w:space="0" w:color="8DB93F" w:themeColor="accent2"/>
        <w:insideV w:val="single" w:sz="8" w:space="0" w:color="8DB93F"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DB93F" w:themeColor="accent2"/>
          <w:left w:val="single" w:sz="8" w:space="0" w:color="8DB93F" w:themeColor="accent2"/>
          <w:bottom w:val="single" w:sz="18" w:space="0" w:color="8DB93F" w:themeColor="accent2"/>
          <w:right w:val="single" w:sz="8" w:space="0" w:color="8DB93F" w:themeColor="accent2"/>
          <w:insideH w:val="nil"/>
          <w:insideV w:val="single" w:sz="8" w:space="0" w:color="8DB93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B93F" w:themeColor="accent2"/>
          <w:left w:val="single" w:sz="8" w:space="0" w:color="8DB93F" w:themeColor="accent2"/>
          <w:bottom w:val="single" w:sz="8" w:space="0" w:color="8DB93F" w:themeColor="accent2"/>
          <w:right w:val="single" w:sz="8" w:space="0" w:color="8DB93F" w:themeColor="accent2"/>
          <w:insideH w:val="nil"/>
          <w:insideV w:val="single" w:sz="8" w:space="0" w:color="8DB93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B93F" w:themeColor="accent2"/>
          <w:left w:val="single" w:sz="8" w:space="0" w:color="8DB93F" w:themeColor="accent2"/>
          <w:bottom w:val="single" w:sz="8" w:space="0" w:color="8DB93F" w:themeColor="accent2"/>
          <w:right w:val="single" w:sz="8" w:space="0" w:color="8DB93F" w:themeColor="accent2"/>
        </w:tcBorders>
      </w:tcPr>
    </w:tblStylePr>
    <w:tblStylePr w:type="band1Vert">
      <w:tblPr/>
      <w:tcPr>
        <w:tcBorders>
          <w:top w:val="single" w:sz="8" w:space="0" w:color="8DB93F" w:themeColor="accent2"/>
          <w:left w:val="single" w:sz="8" w:space="0" w:color="8DB93F" w:themeColor="accent2"/>
          <w:bottom w:val="single" w:sz="8" w:space="0" w:color="8DB93F" w:themeColor="accent2"/>
          <w:right w:val="single" w:sz="8" w:space="0" w:color="8DB93F" w:themeColor="accent2"/>
        </w:tcBorders>
        <w:shd w:val="clear" w:color="auto" w:fill="E2EECE" w:themeFill="accent2" w:themeFillTint="3F"/>
      </w:tcPr>
    </w:tblStylePr>
    <w:tblStylePr w:type="band1Horz">
      <w:tblPr/>
      <w:tcPr>
        <w:tcBorders>
          <w:top w:val="single" w:sz="8" w:space="0" w:color="8DB93F" w:themeColor="accent2"/>
          <w:left w:val="single" w:sz="8" w:space="0" w:color="8DB93F" w:themeColor="accent2"/>
          <w:bottom w:val="single" w:sz="8" w:space="0" w:color="8DB93F" w:themeColor="accent2"/>
          <w:right w:val="single" w:sz="8" w:space="0" w:color="8DB93F" w:themeColor="accent2"/>
          <w:insideV w:val="single" w:sz="8" w:space="0" w:color="8DB93F" w:themeColor="accent2"/>
        </w:tcBorders>
        <w:shd w:val="clear" w:color="auto" w:fill="E2EECE" w:themeFill="accent2" w:themeFillTint="3F"/>
      </w:tcPr>
    </w:tblStylePr>
    <w:tblStylePr w:type="band2Horz">
      <w:tblPr/>
      <w:tcPr>
        <w:tcBorders>
          <w:top w:val="single" w:sz="8" w:space="0" w:color="8DB93F" w:themeColor="accent2"/>
          <w:left w:val="single" w:sz="8" w:space="0" w:color="8DB93F" w:themeColor="accent2"/>
          <w:bottom w:val="single" w:sz="8" w:space="0" w:color="8DB93F" w:themeColor="accent2"/>
          <w:right w:val="single" w:sz="8" w:space="0" w:color="8DB93F" w:themeColor="accent2"/>
          <w:insideV w:val="single" w:sz="8" w:space="0" w:color="8DB93F" w:themeColor="accent2"/>
        </w:tcBorders>
      </w:tcPr>
    </w:tblStylePr>
  </w:style>
  <w:style w:type="table" w:styleId="LightGrid-Accent3">
    <w:name w:val="Light Grid Accent 3"/>
    <w:basedOn w:val="TableNormal"/>
    <w:uiPriority w:val="98"/>
    <w:rsid w:val="00BD449F"/>
    <w:tblPr>
      <w:tblStyleRowBandSize w:val="1"/>
      <w:tblStyleColBandSize w:val="1"/>
      <w:tblBorders>
        <w:top w:val="single" w:sz="8" w:space="0" w:color="E0048B" w:themeColor="accent3"/>
        <w:left w:val="single" w:sz="8" w:space="0" w:color="E0048B" w:themeColor="accent3"/>
        <w:bottom w:val="single" w:sz="8" w:space="0" w:color="E0048B" w:themeColor="accent3"/>
        <w:right w:val="single" w:sz="8" w:space="0" w:color="E0048B" w:themeColor="accent3"/>
        <w:insideH w:val="single" w:sz="8" w:space="0" w:color="E0048B" w:themeColor="accent3"/>
        <w:insideV w:val="single" w:sz="8" w:space="0" w:color="E0048B"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E0048B" w:themeColor="accent3"/>
          <w:left w:val="single" w:sz="8" w:space="0" w:color="E0048B" w:themeColor="accent3"/>
          <w:bottom w:val="single" w:sz="18" w:space="0" w:color="E0048B" w:themeColor="accent3"/>
          <w:right w:val="single" w:sz="8" w:space="0" w:color="E0048B" w:themeColor="accent3"/>
          <w:insideH w:val="nil"/>
          <w:insideV w:val="single" w:sz="8" w:space="0" w:color="E0048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048B" w:themeColor="accent3"/>
          <w:left w:val="single" w:sz="8" w:space="0" w:color="E0048B" w:themeColor="accent3"/>
          <w:bottom w:val="single" w:sz="8" w:space="0" w:color="E0048B" w:themeColor="accent3"/>
          <w:right w:val="single" w:sz="8" w:space="0" w:color="E0048B" w:themeColor="accent3"/>
          <w:insideH w:val="nil"/>
          <w:insideV w:val="single" w:sz="8" w:space="0" w:color="E0048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048B" w:themeColor="accent3"/>
          <w:left w:val="single" w:sz="8" w:space="0" w:color="E0048B" w:themeColor="accent3"/>
          <w:bottom w:val="single" w:sz="8" w:space="0" w:color="E0048B" w:themeColor="accent3"/>
          <w:right w:val="single" w:sz="8" w:space="0" w:color="E0048B" w:themeColor="accent3"/>
        </w:tcBorders>
      </w:tcPr>
    </w:tblStylePr>
    <w:tblStylePr w:type="band1Vert">
      <w:tblPr/>
      <w:tcPr>
        <w:tcBorders>
          <w:top w:val="single" w:sz="8" w:space="0" w:color="E0048B" w:themeColor="accent3"/>
          <w:left w:val="single" w:sz="8" w:space="0" w:color="E0048B" w:themeColor="accent3"/>
          <w:bottom w:val="single" w:sz="8" w:space="0" w:color="E0048B" w:themeColor="accent3"/>
          <w:right w:val="single" w:sz="8" w:space="0" w:color="E0048B" w:themeColor="accent3"/>
        </w:tcBorders>
        <w:shd w:val="clear" w:color="auto" w:fill="FDBAE3" w:themeFill="accent3" w:themeFillTint="3F"/>
      </w:tcPr>
    </w:tblStylePr>
    <w:tblStylePr w:type="band1Horz">
      <w:tblPr/>
      <w:tcPr>
        <w:tcBorders>
          <w:top w:val="single" w:sz="8" w:space="0" w:color="E0048B" w:themeColor="accent3"/>
          <w:left w:val="single" w:sz="8" w:space="0" w:color="E0048B" w:themeColor="accent3"/>
          <w:bottom w:val="single" w:sz="8" w:space="0" w:color="E0048B" w:themeColor="accent3"/>
          <w:right w:val="single" w:sz="8" w:space="0" w:color="E0048B" w:themeColor="accent3"/>
          <w:insideV w:val="single" w:sz="8" w:space="0" w:color="E0048B" w:themeColor="accent3"/>
        </w:tcBorders>
        <w:shd w:val="clear" w:color="auto" w:fill="FDBAE3" w:themeFill="accent3" w:themeFillTint="3F"/>
      </w:tcPr>
    </w:tblStylePr>
    <w:tblStylePr w:type="band2Horz">
      <w:tblPr/>
      <w:tcPr>
        <w:tcBorders>
          <w:top w:val="single" w:sz="8" w:space="0" w:color="E0048B" w:themeColor="accent3"/>
          <w:left w:val="single" w:sz="8" w:space="0" w:color="E0048B" w:themeColor="accent3"/>
          <w:bottom w:val="single" w:sz="8" w:space="0" w:color="E0048B" w:themeColor="accent3"/>
          <w:right w:val="single" w:sz="8" w:space="0" w:color="E0048B" w:themeColor="accent3"/>
          <w:insideV w:val="single" w:sz="8" w:space="0" w:color="E0048B" w:themeColor="accent3"/>
        </w:tcBorders>
      </w:tcPr>
    </w:tblStylePr>
  </w:style>
  <w:style w:type="table" w:styleId="LightGrid-Accent4">
    <w:name w:val="Light Grid Accent 4"/>
    <w:basedOn w:val="TableNormal"/>
    <w:uiPriority w:val="98"/>
    <w:rsid w:val="00BD449F"/>
    <w:tblPr>
      <w:tblStyleRowBandSize w:val="1"/>
      <w:tblStyleColBandSize w:val="1"/>
      <w:tblBorders>
        <w:top w:val="single" w:sz="8" w:space="0" w:color="F8A034" w:themeColor="accent4"/>
        <w:left w:val="single" w:sz="8" w:space="0" w:color="F8A034" w:themeColor="accent4"/>
        <w:bottom w:val="single" w:sz="8" w:space="0" w:color="F8A034" w:themeColor="accent4"/>
        <w:right w:val="single" w:sz="8" w:space="0" w:color="F8A034" w:themeColor="accent4"/>
        <w:insideH w:val="single" w:sz="8" w:space="0" w:color="F8A034" w:themeColor="accent4"/>
        <w:insideV w:val="single" w:sz="8" w:space="0" w:color="F8A034"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8A034" w:themeColor="accent4"/>
          <w:left w:val="single" w:sz="8" w:space="0" w:color="F8A034" w:themeColor="accent4"/>
          <w:bottom w:val="single" w:sz="18" w:space="0" w:color="F8A034" w:themeColor="accent4"/>
          <w:right w:val="single" w:sz="8" w:space="0" w:color="F8A034" w:themeColor="accent4"/>
          <w:insideH w:val="nil"/>
          <w:insideV w:val="single" w:sz="8" w:space="0" w:color="F8A03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A034" w:themeColor="accent4"/>
          <w:left w:val="single" w:sz="8" w:space="0" w:color="F8A034" w:themeColor="accent4"/>
          <w:bottom w:val="single" w:sz="8" w:space="0" w:color="F8A034" w:themeColor="accent4"/>
          <w:right w:val="single" w:sz="8" w:space="0" w:color="F8A034" w:themeColor="accent4"/>
          <w:insideH w:val="nil"/>
          <w:insideV w:val="single" w:sz="8" w:space="0" w:color="F8A03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A034" w:themeColor="accent4"/>
          <w:left w:val="single" w:sz="8" w:space="0" w:color="F8A034" w:themeColor="accent4"/>
          <w:bottom w:val="single" w:sz="8" w:space="0" w:color="F8A034" w:themeColor="accent4"/>
          <w:right w:val="single" w:sz="8" w:space="0" w:color="F8A034" w:themeColor="accent4"/>
        </w:tcBorders>
      </w:tcPr>
    </w:tblStylePr>
    <w:tblStylePr w:type="band1Vert">
      <w:tblPr/>
      <w:tcPr>
        <w:tcBorders>
          <w:top w:val="single" w:sz="8" w:space="0" w:color="F8A034" w:themeColor="accent4"/>
          <w:left w:val="single" w:sz="8" w:space="0" w:color="F8A034" w:themeColor="accent4"/>
          <w:bottom w:val="single" w:sz="8" w:space="0" w:color="F8A034" w:themeColor="accent4"/>
          <w:right w:val="single" w:sz="8" w:space="0" w:color="F8A034" w:themeColor="accent4"/>
        </w:tcBorders>
        <w:shd w:val="clear" w:color="auto" w:fill="FDE7CC" w:themeFill="accent4" w:themeFillTint="3F"/>
      </w:tcPr>
    </w:tblStylePr>
    <w:tblStylePr w:type="band1Horz">
      <w:tblPr/>
      <w:tcPr>
        <w:tcBorders>
          <w:top w:val="single" w:sz="8" w:space="0" w:color="F8A034" w:themeColor="accent4"/>
          <w:left w:val="single" w:sz="8" w:space="0" w:color="F8A034" w:themeColor="accent4"/>
          <w:bottom w:val="single" w:sz="8" w:space="0" w:color="F8A034" w:themeColor="accent4"/>
          <w:right w:val="single" w:sz="8" w:space="0" w:color="F8A034" w:themeColor="accent4"/>
          <w:insideV w:val="single" w:sz="8" w:space="0" w:color="F8A034" w:themeColor="accent4"/>
        </w:tcBorders>
        <w:shd w:val="clear" w:color="auto" w:fill="FDE7CC" w:themeFill="accent4" w:themeFillTint="3F"/>
      </w:tcPr>
    </w:tblStylePr>
    <w:tblStylePr w:type="band2Horz">
      <w:tblPr/>
      <w:tcPr>
        <w:tcBorders>
          <w:top w:val="single" w:sz="8" w:space="0" w:color="F8A034" w:themeColor="accent4"/>
          <w:left w:val="single" w:sz="8" w:space="0" w:color="F8A034" w:themeColor="accent4"/>
          <w:bottom w:val="single" w:sz="8" w:space="0" w:color="F8A034" w:themeColor="accent4"/>
          <w:right w:val="single" w:sz="8" w:space="0" w:color="F8A034" w:themeColor="accent4"/>
          <w:insideV w:val="single" w:sz="8" w:space="0" w:color="F8A034" w:themeColor="accent4"/>
        </w:tcBorders>
      </w:tcPr>
    </w:tblStylePr>
  </w:style>
  <w:style w:type="table" w:styleId="LightGrid-Accent5">
    <w:name w:val="Light Grid Accent 5"/>
    <w:basedOn w:val="TableNormal"/>
    <w:uiPriority w:val="98"/>
    <w:rsid w:val="00BD449F"/>
    <w:tblPr>
      <w:tblStyleRowBandSize w:val="1"/>
      <w:tblStyleColBandSize w:val="1"/>
      <w:tblBorders>
        <w:top w:val="single" w:sz="8" w:space="0" w:color="86509F" w:themeColor="accent5"/>
        <w:left w:val="single" w:sz="8" w:space="0" w:color="86509F" w:themeColor="accent5"/>
        <w:bottom w:val="single" w:sz="8" w:space="0" w:color="86509F" w:themeColor="accent5"/>
        <w:right w:val="single" w:sz="8" w:space="0" w:color="86509F" w:themeColor="accent5"/>
        <w:insideH w:val="single" w:sz="8" w:space="0" w:color="86509F" w:themeColor="accent5"/>
        <w:insideV w:val="single" w:sz="8" w:space="0" w:color="86509F"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6509F" w:themeColor="accent5"/>
          <w:left w:val="single" w:sz="8" w:space="0" w:color="86509F" w:themeColor="accent5"/>
          <w:bottom w:val="single" w:sz="18" w:space="0" w:color="86509F" w:themeColor="accent5"/>
          <w:right w:val="single" w:sz="8" w:space="0" w:color="86509F" w:themeColor="accent5"/>
          <w:insideH w:val="nil"/>
          <w:insideV w:val="single" w:sz="8" w:space="0" w:color="86509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509F" w:themeColor="accent5"/>
          <w:left w:val="single" w:sz="8" w:space="0" w:color="86509F" w:themeColor="accent5"/>
          <w:bottom w:val="single" w:sz="8" w:space="0" w:color="86509F" w:themeColor="accent5"/>
          <w:right w:val="single" w:sz="8" w:space="0" w:color="86509F" w:themeColor="accent5"/>
          <w:insideH w:val="nil"/>
          <w:insideV w:val="single" w:sz="8" w:space="0" w:color="86509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509F" w:themeColor="accent5"/>
          <w:left w:val="single" w:sz="8" w:space="0" w:color="86509F" w:themeColor="accent5"/>
          <w:bottom w:val="single" w:sz="8" w:space="0" w:color="86509F" w:themeColor="accent5"/>
          <w:right w:val="single" w:sz="8" w:space="0" w:color="86509F" w:themeColor="accent5"/>
        </w:tcBorders>
      </w:tcPr>
    </w:tblStylePr>
    <w:tblStylePr w:type="band1Vert">
      <w:tblPr/>
      <w:tcPr>
        <w:tcBorders>
          <w:top w:val="single" w:sz="8" w:space="0" w:color="86509F" w:themeColor="accent5"/>
          <w:left w:val="single" w:sz="8" w:space="0" w:color="86509F" w:themeColor="accent5"/>
          <w:bottom w:val="single" w:sz="8" w:space="0" w:color="86509F" w:themeColor="accent5"/>
          <w:right w:val="single" w:sz="8" w:space="0" w:color="86509F" w:themeColor="accent5"/>
        </w:tcBorders>
        <w:shd w:val="clear" w:color="auto" w:fill="E1D2E8" w:themeFill="accent5" w:themeFillTint="3F"/>
      </w:tcPr>
    </w:tblStylePr>
    <w:tblStylePr w:type="band1Horz">
      <w:tblPr/>
      <w:tcPr>
        <w:tcBorders>
          <w:top w:val="single" w:sz="8" w:space="0" w:color="86509F" w:themeColor="accent5"/>
          <w:left w:val="single" w:sz="8" w:space="0" w:color="86509F" w:themeColor="accent5"/>
          <w:bottom w:val="single" w:sz="8" w:space="0" w:color="86509F" w:themeColor="accent5"/>
          <w:right w:val="single" w:sz="8" w:space="0" w:color="86509F" w:themeColor="accent5"/>
          <w:insideV w:val="single" w:sz="8" w:space="0" w:color="86509F" w:themeColor="accent5"/>
        </w:tcBorders>
        <w:shd w:val="clear" w:color="auto" w:fill="E1D2E8" w:themeFill="accent5" w:themeFillTint="3F"/>
      </w:tcPr>
    </w:tblStylePr>
    <w:tblStylePr w:type="band2Horz">
      <w:tblPr/>
      <w:tcPr>
        <w:tcBorders>
          <w:top w:val="single" w:sz="8" w:space="0" w:color="86509F" w:themeColor="accent5"/>
          <w:left w:val="single" w:sz="8" w:space="0" w:color="86509F" w:themeColor="accent5"/>
          <w:bottom w:val="single" w:sz="8" w:space="0" w:color="86509F" w:themeColor="accent5"/>
          <w:right w:val="single" w:sz="8" w:space="0" w:color="86509F" w:themeColor="accent5"/>
          <w:insideV w:val="single" w:sz="8" w:space="0" w:color="86509F" w:themeColor="accent5"/>
        </w:tcBorders>
      </w:tcPr>
    </w:tblStylePr>
  </w:style>
  <w:style w:type="table" w:styleId="LightGrid-Accent6">
    <w:name w:val="Light Grid Accent 6"/>
    <w:basedOn w:val="TableNormal"/>
    <w:uiPriority w:val="98"/>
    <w:rsid w:val="00BD449F"/>
    <w:tblPr>
      <w:tblStyleRowBandSize w:val="1"/>
      <w:tblStyleColBandSize w:val="1"/>
      <w:tblBorders>
        <w:top w:val="single" w:sz="8" w:space="0" w:color="E54F2F" w:themeColor="accent6"/>
        <w:left w:val="single" w:sz="8" w:space="0" w:color="E54F2F" w:themeColor="accent6"/>
        <w:bottom w:val="single" w:sz="8" w:space="0" w:color="E54F2F" w:themeColor="accent6"/>
        <w:right w:val="single" w:sz="8" w:space="0" w:color="E54F2F" w:themeColor="accent6"/>
        <w:insideH w:val="single" w:sz="8" w:space="0" w:color="E54F2F" w:themeColor="accent6"/>
        <w:insideV w:val="single" w:sz="8" w:space="0" w:color="E54F2F"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E54F2F" w:themeColor="accent6"/>
          <w:left w:val="single" w:sz="8" w:space="0" w:color="E54F2F" w:themeColor="accent6"/>
          <w:bottom w:val="single" w:sz="18" w:space="0" w:color="E54F2F" w:themeColor="accent6"/>
          <w:right w:val="single" w:sz="8" w:space="0" w:color="E54F2F" w:themeColor="accent6"/>
          <w:insideH w:val="nil"/>
          <w:insideV w:val="single" w:sz="8" w:space="0" w:color="E54F2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4F2F" w:themeColor="accent6"/>
          <w:left w:val="single" w:sz="8" w:space="0" w:color="E54F2F" w:themeColor="accent6"/>
          <w:bottom w:val="single" w:sz="8" w:space="0" w:color="E54F2F" w:themeColor="accent6"/>
          <w:right w:val="single" w:sz="8" w:space="0" w:color="E54F2F" w:themeColor="accent6"/>
          <w:insideH w:val="nil"/>
          <w:insideV w:val="single" w:sz="8" w:space="0" w:color="E54F2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4F2F" w:themeColor="accent6"/>
          <w:left w:val="single" w:sz="8" w:space="0" w:color="E54F2F" w:themeColor="accent6"/>
          <w:bottom w:val="single" w:sz="8" w:space="0" w:color="E54F2F" w:themeColor="accent6"/>
          <w:right w:val="single" w:sz="8" w:space="0" w:color="E54F2F" w:themeColor="accent6"/>
        </w:tcBorders>
      </w:tcPr>
    </w:tblStylePr>
    <w:tblStylePr w:type="band1Vert">
      <w:tblPr/>
      <w:tcPr>
        <w:tcBorders>
          <w:top w:val="single" w:sz="8" w:space="0" w:color="E54F2F" w:themeColor="accent6"/>
          <w:left w:val="single" w:sz="8" w:space="0" w:color="E54F2F" w:themeColor="accent6"/>
          <w:bottom w:val="single" w:sz="8" w:space="0" w:color="E54F2F" w:themeColor="accent6"/>
          <w:right w:val="single" w:sz="8" w:space="0" w:color="E54F2F" w:themeColor="accent6"/>
        </w:tcBorders>
        <w:shd w:val="clear" w:color="auto" w:fill="F8D3CB" w:themeFill="accent6" w:themeFillTint="3F"/>
      </w:tcPr>
    </w:tblStylePr>
    <w:tblStylePr w:type="band1Horz">
      <w:tblPr/>
      <w:tcPr>
        <w:tcBorders>
          <w:top w:val="single" w:sz="8" w:space="0" w:color="E54F2F" w:themeColor="accent6"/>
          <w:left w:val="single" w:sz="8" w:space="0" w:color="E54F2F" w:themeColor="accent6"/>
          <w:bottom w:val="single" w:sz="8" w:space="0" w:color="E54F2F" w:themeColor="accent6"/>
          <w:right w:val="single" w:sz="8" w:space="0" w:color="E54F2F" w:themeColor="accent6"/>
          <w:insideV w:val="single" w:sz="8" w:space="0" w:color="E54F2F" w:themeColor="accent6"/>
        </w:tcBorders>
        <w:shd w:val="clear" w:color="auto" w:fill="F8D3CB" w:themeFill="accent6" w:themeFillTint="3F"/>
      </w:tcPr>
    </w:tblStylePr>
    <w:tblStylePr w:type="band2Horz">
      <w:tblPr/>
      <w:tcPr>
        <w:tcBorders>
          <w:top w:val="single" w:sz="8" w:space="0" w:color="E54F2F" w:themeColor="accent6"/>
          <w:left w:val="single" w:sz="8" w:space="0" w:color="E54F2F" w:themeColor="accent6"/>
          <w:bottom w:val="single" w:sz="8" w:space="0" w:color="E54F2F" w:themeColor="accent6"/>
          <w:right w:val="single" w:sz="8" w:space="0" w:color="E54F2F" w:themeColor="accent6"/>
          <w:insideV w:val="single" w:sz="8" w:space="0" w:color="E54F2F" w:themeColor="accent6"/>
        </w:tcBorders>
      </w:tcPr>
    </w:tblStylePr>
  </w:style>
  <w:style w:type="table" w:styleId="LightList">
    <w:name w:val="Light List"/>
    <w:basedOn w:val="TableNormal"/>
    <w:uiPriority w:val="98"/>
    <w:rsid w:val="00BD449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BD449F"/>
    <w:tblPr>
      <w:tblStyleRowBandSize w:val="1"/>
      <w:tblStyleColBandSize w:val="1"/>
      <w:tblBorders>
        <w:top w:val="single" w:sz="8" w:space="0" w:color="00B8BD" w:themeColor="accent1"/>
        <w:left w:val="single" w:sz="8" w:space="0" w:color="00B8BD" w:themeColor="accent1"/>
        <w:bottom w:val="single" w:sz="8" w:space="0" w:color="00B8BD" w:themeColor="accent1"/>
        <w:right w:val="single" w:sz="8" w:space="0" w:color="00B8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B8BD" w:themeFill="accent1"/>
      </w:tcPr>
    </w:tblStylePr>
    <w:tblStylePr w:type="lastRow">
      <w:pPr>
        <w:spacing w:before="0" w:after="0" w:line="240" w:lineRule="auto"/>
      </w:pPr>
      <w:rPr>
        <w:b/>
        <w:bCs/>
      </w:rPr>
      <w:tblPr/>
      <w:tcPr>
        <w:tcBorders>
          <w:top w:val="double" w:sz="6" w:space="0" w:color="00B8BD" w:themeColor="accent1"/>
          <w:left w:val="single" w:sz="8" w:space="0" w:color="00B8BD" w:themeColor="accent1"/>
          <w:bottom w:val="single" w:sz="8" w:space="0" w:color="00B8BD" w:themeColor="accent1"/>
          <w:right w:val="single" w:sz="8" w:space="0" w:color="00B8BD" w:themeColor="accent1"/>
        </w:tcBorders>
      </w:tcPr>
    </w:tblStylePr>
    <w:tblStylePr w:type="firstCol">
      <w:rPr>
        <w:b/>
        <w:bCs/>
      </w:rPr>
    </w:tblStylePr>
    <w:tblStylePr w:type="lastCol">
      <w:rPr>
        <w:b/>
        <w:bCs/>
      </w:rPr>
    </w:tblStylePr>
    <w:tblStylePr w:type="band1Vert">
      <w:tblPr/>
      <w:tcPr>
        <w:tcBorders>
          <w:top w:val="single" w:sz="8" w:space="0" w:color="00B8BD" w:themeColor="accent1"/>
          <w:left w:val="single" w:sz="8" w:space="0" w:color="00B8BD" w:themeColor="accent1"/>
          <w:bottom w:val="single" w:sz="8" w:space="0" w:color="00B8BD" w:themeColor="accent1"/>
          <w:right w:val="single" w:sz="8" w:space="0" w:color="00B8BD" w:themeColor="accent1"/>
        </w:tcBorders>
      </w:tcPr>
    </w:tblStylePr>
    <w:tblStylePr w:type="band1Horz">
      <w:tblPr/>
      <w:tcPr>
        <w:tcBorders>
          <w:top w:val="single" w:sz="8" w:space="0" w:color="00B8BD" w:themeColor="accent1"/>
          <w:left w:val="single" w:sz="8" w:space="0" w:color="00B8BD" w:themeColor="accent1"/>
          <w:bottom w:val="single" w:sz="8" w:space="0" w:color="00B8BD" w:themeColor="accent1"/>
          <w:right w:val="single" w:sz="8" w:space="0" w:color="00B8BD" w:themeColor="accent1"/>
        </w:tcBorders>
      </w:tcPr>
    </w:tblStylePr>
  </w:style>
  <w:style w:type="table" w:styleId="LightList-Accent2">
    <w:name w:val="Light List Accent 2"/>
    <w:basedOn w:val="TableNormal"/>
    <w:uiPriority w:val="98"/>
    <w:rsid w:val="00BD449F"/>
    <w:tblPr>
      <w:tblStyleRowBandSize w:val="1"/>
      <w:tblStyleColBandSize w:val="1"/>
      <w:tblBorders>
        <w:top w:val="single" w:sz="8" w:space="0" w:color="8DB93F" w:themeColor="accent2"/>
        <w:left w:val="single" w:sz="8" w:space="0" w:color="8DB93F" w:themeColor="accent2"/>
        <w:bottom w:val="single" w:sz="8" w:space="0" w:color="8DB93F" w:themeColor="accent2"/>
        <w:right w:val="single" w:sz="8" w:space="0" w:color="8DB93F"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DB93F" w:themeFill="accent2"/>
      </w:tcPr>
    </w:tblStylePr>
    <w:tblStylePr w:type="lastRow">
      <w:pPr>
        <w:spacing w:before="0" w:after="0" w:line="240" w:lineRule="auto"/>
      </w:pPr>
      <w:rPr>
        <w:b/>
        <w:bCs/>
      </w:rPr>
      <w:tblPr/>
      <w:tcPr>
        <w:tcBorders>
          <w:top w:val="double" w:sz="6" w:space="0" w:color="8DB93F" w:themeColor="accent2"/>
          <w:left w:val="single" w:sz="8" w:space="0" w:color="8DB93F" w:themeColor="accent2"/>
          <w:bottom w:val="single" w:sz="8" w:space="0" w:color="8DB93F" w:themeColor="accent2"/>
          <w:right w:val="single" w:sz="8" w:space="0" w:color="8DB93F" w:themeColor="accent2"/>
        </w:tcBorders>
      </w:tcPr>
    </w:tblStylePr>
    <w:tblStylePr w:type="firstCol">
      <w:rPr>
        <w:b/>
        <w:bCs/>
      </w:rPr>
    </w:tblStylePr>
    <w:tblStylePr w:type="lastCol">
      <w:rPr>
        <w:b/>
        <w:bCs/>
      </w:rPr>
    </w:tblStylePr>
    <w:tblStylePr w:type="band1Vert">
      <w:tblPr/>
      <w:tcPr>
        <w:tcBorders>
          <w:top w:val="single" w:sz="8" w:space="0" w:color="8DB93F" w:themeColor="accent2"/>
          <w:left w:val="single" w:sz="8" w:space="0" w:color="8DB93F" w:themeColor="accent2"/>
          <w:bottom w:val="single" w:sz="8" w:space="0" w:color="8DB93F" w:themeColor="accent2"/>
          <w:right w:val="single" w:sz="8" w:space="0" w:color="8DB93F" w:themeColor="accent2"/>
        </w:tcBorders>
      </w:tcPr>
    </w:tblStylePr>
    <w:tblStylePr w:type="band1Horz">
      <w:tblPr/>
      <w:tcPr>
        <w:tcBorders>
          <w:top w:val="single" w:sz="8" w:space="0" w:color="8DB93F" w:themeColor="accent2"/>
          <w:left w:val="single" w:sz="8" w:space="0" w:color="8DB93F" w:themeColor="accent2"/>
          <w:bottom w:val="single" w:sz="8" w:space="0" w:color="8DB93F" w:themeColor="accent2"/>
          <w:right w:val="single" w:sz="8" w:space="0" w:color="8DB93F" w:themeColor="accent2"/>
        </w:tcBorders>
      </w:tcPr>
    </w:tblStylePr>
  </w:style>
  <w:style w:type="table" w:styleId="LightList-Accent3">
    <w:name w:val="Light List Accent 3"/>
    <w:basedOn w:val="TableNormal"/>
    <w:uiPriority w:val="98"/>
    <w:rsid w:val="00BD449F"/>
    <w:tblPr>
      <w:tblStyleRowBandSize w:val="1"/>
      <w:tblStyleColBandSize w:val="1"/>
      <w:tblBorders>
        <w:top w:val="single" w:sz="8" w:space="0" w:color="E0048B" w:themeColor="accent3"/>
        <w:left w:val="single" w:sz="8" w:space="0" w:color="E0048B" w:themeColor="accent3"/>
        <w:bottom w:val="single" w:sz="8" w:space="0" w:color="E0048B" w:themeColor="accent3"/>
        <w:right w:val="single" w:sz="8" w:space="0" w:color="E0048B"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E0048B" w:themeFill="accent3"/>
      </w:tcPr>
    </w:tblStylePr>
    <w:tblStylePr w:type="lastRow">
      <w:pPr>
        <w:spacing w:before="0" w:after="0" w:line="240" w:lineRule="auto"/>
      </w:pPr>
      <w:rPr>
        <w:b/>
        <w:bCs/>
      </w:rPr>
      <w:tblPr/>
      <w:tcPr>
        <w:tcBorders>
          <w:top w:val="double" w:sz="6" w:space="0" w:color="E0048B" w:themeColor="accent3"/>
          <w:left w:val="single" w:sz="8" w:space="0" w:color="E0048B" w:themeColor="accent3"/>
          <w:bottom w:val="single" w:sz="8" w:space="0" w:color="E0048B" w:themeColor="accent3"/>
          <w:right w:val="single" w:sz="8" w:space="0" w:color="E0048B" w:themeColor="accent3"/>
        </w:tcBorders>
      </w:tcPr>
    </w:tblStylePr>
    <w:tblStylePr w:type="firstCol">
      <w:rPr>
        <w:b/>
        <w:bCs/>
      </w:rPr>
    </w:tblStylePr>
    <w:tblStylePr w:type="lastCol">
      <w:rPr>
        <w:b/>
        <w:bCs/>
      </w:rPr>
    </w:tblStylePr>
    <w:tblStylePr w:type="band1Vert">
      <w:tblPr/>
      <w:tcPr>
        <w:tcBorders>
          <w:top w:val="single" w:sz="8" w:space="0" w:color="E0048B" w:themeColor="accent3"/>
          <w:left w:val="single" w:sz="8" w:space="0" w:color="E0048B" w:themeColor="accent3"/>
          <w:bottom w:val="single" w:sz="8" w:space="0" w:color="E0048B" w:themeColor="accent3"/>
          <w:right w:val="single" w:sz="8" w:space="0" w:color="E0048B" w:themeColor="accent3"/>
        </w:tcBorders>
      </w:tcPr>
    </w:tblStylePr>
    <w:tblStylePr w:type="band1Horz">
      <w:tblPr/>
      <w:tcPr>
        <w:tcBorders>
          <w:top w:val="single" w:sz="8" w:space="0" w:color="E0048B" w:themeColor="accent3"/>
          <w:left w:val="single" w:sz="8" w:space="0" w:color="E0048B" w:themeColor="accent3"/>
          <w:bottom w:val="single" w:sz="8" w:space="0" w:color="E0048B" w:themeColor="accent3"/>
          <w:right w:val="single" w:sz="8" w:space="0" w:color="E0048B" w:themeColor="accent3"/>
        </w:tcBorders>
      </w:tcPr>
    </w:tblStylePr>
  </w:style>
  <w:style w:type="table" w:styleId="LightList-Accent4">
    <w:name w:val="Light List Accent 4"/>
    <w:basedOn w:val="TableNormal"/>
    <w:uiPriority w:val="98"/>
    <w:rsid w:val="00BD449F"/>
    <w:tblPr>
      <w:tblStyleRowBandSize w:val="1"/>
      <w:tblStyleColBandSize w:val="1"/>
      <w:tblBorders>
        <w:top w:val="single" w:sz="8" w:space="0" w:color="F8A034" w:themeColor="accent4"/>
        <w:left w:val="single" w:sz="8" w:space="0" w:color="F8A034" w:themeColor="accent4"/>
        <w:bottom w:val="single" w:sz="8" w:space="0" w:color="F8A034" w:themeColor="accent4"/>
        <w:right w:val="single" w:sz="8" w:space="0" w:color="F8A034"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8A034" w:themeFill="accent4"/>
      </w:tcPr>
    </w:tblStylePr>
    <w:tblStylePr w:type="lastRow">
      <w:pPr>
        <w:spacing w:before="0" w:after="0" w:line="240" w:lineRule="auto"/>
      </w:pPr>
      <w:rPr>
        <w:b/>
        <w:bCs/>
      </w:rPr>
      <w:tblPr/>
      <w:tcPr>
        <w:tcBorders>
          <w:top w:val="double" w:sz="6" w:space="0" w:color="F8A034" w:themeColor="accent4"/>
          <w:left w:val="single" w:sz="8" w:space="0" w:color="F8A034" w:themeColor="accent4"/>
          <w:bottom w:val="single" w:sz="8" w:space="0" w:color="F8A034" w:themeColor="accent4"/>
          <w:right w:val="single" w:sz="8" w:space="0" w:color="F8A034" w:themeColor="accent4"/>
        </w:tcBorders>
      </w:tcPr>
    </w:tblStylePr>
    <w:tblStylePr w:type="firstCol">
      <w:rPr>
        <w:b/>
        <w:bCs/>
      </w:rPr>
    </w:tblStylePr>
    <w:tblStylePr w:type="lastCol">
      <w:rPr>
        <w:b/>
        <w:bCs/>
      </w:rPr>
    </w:tblStylePr>
    <w:tblStylePr w:type="band1Vert">
      <w:tblPr/>
      <w:tcPr>
        <w:tcBorders>
          <w:top w:val="single" w:sz="8" w:space="0" w:color="F8A034" w:themeColor="accent4"/>
          <w:left w:val="single" w:sz="8" w:space="0" w:color="F8A034" w:themeColor="accent4"/>
          <w:bottom w:val="single" w:sz="8" w:space="0" w:color="F8A034" w:themeColor="accent4"/>
          <w:right w:val="single" w:sz="8" w:space="0" w:color="F8A034" w:themeColor="accent4"/>
        </w:tcBorders>
      </w:tcPr>
    </w:tblStylePr>
    <w:tblStylePr w:type="band1Horz">
      <w:tblPr/>
      <w:tcPr>
        <w:tcBorders>
          <w:top w:val="single" w:sz="8" w:space="0" w:color="F8A034" w:themeColor="accent4"/>
          <w:left w:val="single" w:sz="8" w:space="0" w:color="F8A034" w:themeColor="accent4"/>
          <w:bottom w:val="single" w:sz="8" w:space="0" w:color="F8A034" w:themeColor="accent4"/>
          <w:right w:val="single" w:sz="8" w:space="0" w:color="F8A034" w:themeColor="accent4"/>
        </w:tcBorders>
      </w:tcPr>
    </w:tblStylePr>
  </w:style>
  <w:style w:type="table" w:styleId="LightList-Accent5">
    <w:name w:val="Light List Accent 5"/>
    <w:basedOn w:val="TableNormal"/>
    <w:uiPriority w:val="98"/>
    <w:rsid w:val="00BD449F"/>
    <w:tblPr>
      <w:tblStyleRowBandSize w:val="1"/>
      <w:tblStyleColBandSize w:val="1"/>
      <w:tblBorders>
        <w:top w:val="single" w:sz="8" w:space="0" w:color="86509F" w:themeColor="accent5"/>
        <w:left w:val="single" w:sz="8" w:space="0" w:color="86509F" w:themeColor="accent5"/>
        <w:bottom w:val="single" w:sz="8" w:space="0" w:color="86509F" w:themeColor="accent5"/>
        <w:right w:val="single" w:sz="8" w:space="0" w:color="86509F"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6509F" w:themeFill="accent5"/>
      </w:tcPr>
    </w:tblStylePr>
    <w:tblStylePr w:type="lastRow">
      <w:pPr>
        <w:spacing w:before="0" w:after="0" w:line="240" w:lineRule="auto"/>
      </w:pPr>
      <w:rPr>
        <w:b/>
        <w:bCs/>
      </w:rPr>
      <w:tblPr/>
      <w:tcPr>
        <w:tcBorders>
          <w:top w:val="double" w:sz="6" w:space="0" w:color="86509F" w:themeColor="accent5"/>
          <w:left w:val="single" w:sz="8" w:space="0" w:color="86509F" w:themeColor="accent5"/>
          <w:bottom w:val="single" w:sz="8" w:space="0" w:color="86509F" w:themeColor="accent5"/>
          <w:right w:val="single" w:sz="8" w:space="0" w:color="86509F" w:themeColor="accent5"/>
        </w:tcBorders>
      </w:tcPr>
    </w:tblStylePr>
    <w:tblStylePr w:type="firstCol">
      <w:rPr>
        <w:b/>
        <w:bCs/>
      </w:rPr>
    </w:tblStylePr>
    <w:tblStylePr w:type="lastCol">
      <w:rPr>
        <w:b/>
        <w:bCs/>
      </w:rPr>
    </w:tblStylePr>
    <w:tblStylePr w:type="band1Vert">
      <w:tblPr/>
      <w:tcPr>
        <w:tcBorders>
          <w:top w:val="single" w:sz="8" w:space="0" w:color="86509F" w:themeColor="accent5"/>
          <w:left w:val="single" w:sz="8" w:space="0" w:color="86509F" w:themeColor="accent5"/>
          <w:bottom w:val="single" w:sz="8" w:space="0" w:color="86509F" w:themeColor="accent5"/>
          <w:right w:val="single" w:sz="8" w:space="0" w:color="86509F" w:themeColor="accent5"/>
        </w:tcBorders>
      </w:tcPr>
    </w:tblStylePr>
    <w:tblStylePr w:type="band1Horz">
      <w:tblPr/>
      <w:tcPr>
        <w:tcBorders>
          <w:top w:val="single" w:sz="8" w:space="0" w:color="86509F" w:themeColor="accent5"/>
          <w:left w:val="single" w:sz="8" w:space="0" w:color="86509F" w:themeColor="accent5"/>
          <w:bottom w:val="single" w:sz="8" w:space="0" w:color="86509F" w:themeColor="accent5"/>
          <w:right w:val="single" w:sz="8" w:space="0" w:color="86509F" w:themeColor="accent5"/>
        </w:tcBorders>
      </w:tcPr>
    </w:tblStylePr>
  </w:style>
  <w:style w:type="table" w:styleId="LightList-Accent6">
    <w:name w:val="Light List Accent 6"/>
    <w:basedOn w:val="TableNormal"/>
    <w:uiPriority w:val="98"/>
    <w:rsid w:val="00BD449F"/>
    <w:tblPr>
      <w:tblStyleRowBandSize w:val="1"/>
      <w:tblStyleColBandSize w:val="1"/>
      <w:tblBorders>
        <w:top w:val="single" w:sz="8" w:space="0" w:color="E54F2F" w:themeColor="accent6"/>
        <w:left w:val="single" w:sz="8" w:space="0" w:color="E54F2F" w:themeColor="accent6"/>
        <w:bottom w:val="single" w:sz="8" w:space="0" w:color="E54F2F" w:themeColor="accent6"/>
        <w:right w:val="single" w:sz="8" w:space="0" w:color="E54F2F"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E54F2F" w:themeFill="accent6"/>
      </w:tcPr>
    </w:tblStylePr>
    <w:tblStylePr w:type="lastRow">
      <w:pPr>
        <w:spacing w:before="0" w:after="0" w:line="240" w:lineRule="auto"/>
      </w:pPr>
      <w:rPr>
        <w:b/>
        <w:bCs/>
      </w:rPr>
      <w:tblPr/>
      <w:tcPr>
        <w:tcBorders>
          <w:top w:val="double" w:sz="6" w:space="0" w:color="E54F2F" w:themeColor="accent6"/>
          <w:left w:val="single" w:sz="8" w:space="0" w:color="E54F2F" w:themeColor="accent6"/>
          <w:bottom w:val="single" w:sz="8" w:space="0" w:color="E54F2F" w:themeColor="accent6"/>
          <w:right w:val="single" w:sz="8" w:space="0" w:color="E54F2F" w:themeColor="accent6"/>
        </w:tcBorders>
      </w:tcPr>
    </w:tblStylePr>
    <w:tblStylePr w:type="firstCol">
      <w:rPr>
        <w:b/>
        <w:bCs/>
      </w:rPr>
    </w:tblStylePr>
    <w:tblStylePr w:type="lastCol">
      <w:rPr>
        <w:b/>
        <w:bCs/>
      </w:rPr>
    </w:tblStylePr>
    <w:tblStylePr w:type="band1Vert">
      <w:tblPr/>
      <w:tcPr>
        <w:tcBorders>
          <w:top w:val="single" w:sz="8" w:space="0" w:color="E54F2F" w:themeColor="accent6"/>
          <w:left w:val="single" w:sz="8" w:space="0" w:color="E54F2F" w:themeColor="accent6"/>
          <w:bottom w:val="single" w:sz="8" w:space="0" w:color="E54F2F" w:themeColor="accent6"/>
          <w:right w:val="single" w:sz="8" w:space="0" w:color="E54F2F" w:themeColor="accent6"/>
        </w:tcBorders>
      </w:tcPr>
    </w:tblStylePr>
    <w:tblStylePr w:type="band1Horz">
      <w:tblPr/>
      <w:tcPr>
        <w:tcBorders>
          <w:top w:val="single" w:sz="8" w:space="0" w:color="E54F2F" w:themeColor="accent6"/>
          <w:left w:val="single" w:sz="8" w:space="0" w:color="E54F2F" w:themeColor="accent6"/>
          <w:bottom w:val="single" w:sz="8" w:space="0" w:color="E54F2F" w:themeColor="accent6"/>
          <w:right w:val="single" w:sz="8" w:space="0" w:color="E54F2F" w:themeColor="accent6"/>
        </w:tcBorders>
      </w:tcPr>
    </w:tblStylePr>
  </w:style>
  <w:style w:type="table" w:styleId="LightShading">
    <w:name w:val="Light Shading"/>
    <w:basedOn w:val="TableNormal"/>
    <w:uiPriority w:val="98"/>
    <w:rsid w:val="00BD449F"/>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BD449F"/>
    <w:rPr>
      <w:color w:val="00898D" w:themeColor="accent1" w:themeShade="BF"/>
    </w:rPr>
    <w:tblPr>
      <w:tblStyleRowBandSize w:val="1"/>
      <w:tblStyleColBandSize w:val="1"/>
      <w:tblBorders>
        <w:top w:val="single" w:sz="8" w:space="0" w:color="00B8BD" w:themeColor="accent1"/>
        <w:bottom w:val="single" w:sz="8" w:space="0" w:color="00B8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B8BD" w:themeColor="accent1"/>
          <w:left w:val="nil"/>
          <w:bottom w:val="single" w:sz="8" w:space="0" w:color="00B8BD" w:themeColor="accent1"/>
          <w:right w:val="nil"/>
          <w:insideH w:val="nil"/>
          <w:insideV w:val="nil"/>
        </w:tcBorders>
      </w:tcPr>
    </w:tblStylePr>
    <w:tblStylePr w:type="lastRow">
      <w:pPr>
        <w:spacing w:before="0" w:after="0" w:line="240" w:lineRule="auto"/>
      </w:pPr>
      <w:rPr>
        <w:b/>
        <w:bCs/>
      </w:rPr>
      <w:tblPr/>
      <w:tcPr>
        <w:tcBorders>
          <w:top w:val="single" w:sz="8" w:space="0" w:color="00B8BD" w:themeColor="accent1"/>
          <w:left w:val="nil"/>
          <w:bottom w:val="single" w:sz="8" w:space="0" w:color="00B8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FCFF" w:themeFill="accent1" w:themeFillTint="3F"/>
      </w:tcPr>
    </w:tblStylePr>
    <w:tblStylePr w:type="band1Horz">
      <w:tblPr/>
      <w:tcPr>
        <w:tcBorders>
          <w:left w:val="nil"/>
          <w:right w:val="nil"/>
          <w:insideH w:val="nil"/>
          <w:insideV w:val="nil"/>
        </w:tcBorders>
        <w:shd w:val="clear" w:color="auto" w:fill="AFFCFF" w:themeFill="accent1" w:themeFillTint="3F"/>
      </w:tcPr>
    </w:tblStylePr>
  </w:style>
  <w:style w:type="table" w:styleId="LightShading-Accent2">
    <w:name w:val="Light Shading Accent 2"/>
    <w:basedOn w:val="TableNormal"/>
    <w:uiPriority w:val="98"/>
    <w:rsid w:val="00BD449F"/>
    <w:rPr>
      <w:color w:val="698A2F" w:themeColor="accent2" w:themeShade="BF"/>
    </w:rPr>
    <w:tblPr>
      <w:tblStyleRowBandSize w:val="1"/>
      <w:tblStyleColBandSize w:val="1"/>
      <w:tblBorders>
        <w:top w:val="single" w:sz="8" w:space="0" w:color="8DB93F" w:themeColor="accent2"/>
        <w:bottom w:val="single" w:sz="8" w:space="0" w:color="8DB93F"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DB93F" w:themeColor="accent2"/>
          <w:left w:val="nil"/>
          <w:bottom w:val="single" w:sz="8" w:space="0" w:color="8DB93F" w:themeColor="accent2"/>
          <w:right w:val="nil"/>
          <w:insideH w:val="nil"/>
          <w:insideV w:val="nil"/>
        </w:tcBorders>
      </w:tcPr>
    </w:tblStylePr>
    <w:tblStylePr w:type="lastRow">
      <w:pPr>
        <w:spacing w:before="0" w:after="0" w:line="240" w:lineRule="auto"/>
      </w:pPr>
      <w:rPr>
        <w:b/>
        <w:bCs/>
      </w:rPr>
      <w:tblPr/>
      <w:tcPr>
        <w:tcBorders>
          <w:top w:val="single" w:sz="8" w:space="0" w:color="8DB93F" w:themeColor="accent2"/>
          <w:left w:val="nil"/>
          <w:bottom w:val="single" w:sz="8" w:space="0" w:color="8DB93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ECE" w:themeFill="accent2" w:themeFillTint="3F"/>
      </w:tcPr>
    </w:tblStylePr>
    <w:tblStylePr w:type="band1Horz">
      <w:tblPr/>
      <w:tcPr>
        <w:tcBorders>
          <w:left w:val="nil"/>
          <w:right w:val="nil"/>
          <w:insideH w:val="nil"/>
          <w:insideV w:val="nil"/>
        </w:tcBorders>
        <w:shd w:val="clear" w:color="auto" w:fill="E2EECE" w:themeFill="accent2" w:themeFillTint="3F"/>
      </w:tcPr>
    </w:tblStylePr>
  </w:style>
  <w:style w:type="table" w:styleId="LightShading-Accent3">
    <w:name w:val="Light Shading Accent 3"/>
    <w:basedOn w:val="TableNormal"/>
    <w:uiPriority w:val="98"/>
    <w:rsid w:val="00BD449F"/>
    <w:rPr>
      <w:color w:val="A70367" w:themeColor="accent3" w:themeShade="BF"/>
    </w:rPr>
    <w:tblPr>
      <w:tblStyleRowBandSize w:val="1"/>
      <w:tblStyleColBandSize w:val="1"/>
      <w:tblBorders>
        <w:top w:val="single" w:sz="8" w:space="0" w:color="E0048B" w:themeColor="accent3"/>
        <w:bottom w:val="single" w:sz="8" w:space="0" w:color="E0048B"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E0048B" w:themeColor="accent3"/>
          <w:left w:val="nil"/>
          <w:bottom w:val="single" w:sz="8" w:space="0" w:color="E0048B" w:themeColor="accent3"/>
          <w:right w:val="nil"/>
          <w:insideH w:val="nil"/>
          <w:insideV w:val="nil"/>
        </w:tcBorders>
      </w:tcPr>
    </w:tblStylePr>
    <w:tblStylePr w:type="lastRow">
      <w:pPr>
        <w:spacing w:before="0" w:after="0" w:line="240" w:lineRule="auto"/>
      </w:pPr>
      <w:rPr>
        <w:b/>
        <w:bCs/>
      </w:rPr>
      <w:tblPr/>
      <w:tcPr>
        <w:tcBorders>
          <w:top w:val="single" w:sz="8" w:space="0" w:color="E0048B" w:themeColor="accent3"/>
          <w:left w:val="nil"/>
          <w:bottom w:val="single" w:sz="8" w:space="0" w:color="E0048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BAE3" w:themeFill="accent3" w:themeFillTint="3F"/>
      </w:tcPr>
    </w:tblStylePr>
    <w:tblStylePr w:type="band1Horz">
      <w:tblPr/>
      <w:tcPr>
        <w:tcBorders>
          <w:left w:val="nil"/>
          <w:right w:val="nil"/>
          <w:insideH w:val="nil"/>
          <w:insideV w:val="nil"/>
        </w:tcBorders>
        <w:shd w:val="clear" w:color="auto" w:fill="FDBAE3" w:themeFill="accent3" w:themeFillTint="3F"/>
      </w:tcPr>
    </w:tblStylePr>
  </w:style>
  <w:style w:type="table" w:styleId="LightShading-Accent4">
    <w:name w:val="Light Shading Accent 4"/>
    <w:basedOn w:val="TableNormal"/>
    <w:uiPriority w:val="98"/>
    <w:rsid w:val="00BD449F"/>
    <w:rPr>
      <w:color w:val="D97A07" w:themeColor="accent4" w:themeShade="BF"/>
    </w:rPr>
    <w:tblPr>
      <w:tblStyleRowBandSize w:val="1"/>
      <w:tblStyleColBandSize w:val="1"/>
      <w:tblBorders>
        <w:top w:val="single" w:sz="8" w:space="0" w:color="F8A034" w:themeColor="accent4"/>
        <w:bottom w:val="single" w:sz="8" w:space="0" w:color="F8A034"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8A034" w:themeColor="accent4"/>
          <w:left w:val="nil"/>
          <w:bottom w:val="single" w:sz="8" w:space="0" w:color="F8A034" w:themeColor="accent4"/>
          <w:right w:val="nil"/>
          <w:insideH w:val="nil"/>
          <w:insideV w:val="nil"/>
        </w:tcBorders>
      </w:tcPr>
    </w:tblStylePr>
    <w:tblStylePr w:type="lastRow">
      <w:pPr>
        <w:spacing w:before="0" w:after="0" w:line="240" w:lineRule="auto"/>
      </w:pPr>
      <w:rPr>
        <w:b/>
        <w:bCs/>
      </w:rPr>
      <w:tblPr/>
      <w:tcPr>
        <w:tcBorders>
          <w:top w:val="single" w:sz="8" w:space="0" w:color="F8A034" w:themeColor="accent4"/>
          <w:left w:val="nil"/>
          <w:bottom w:val="single" w:sz="8" w:space="0" w:color="F8A03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7CC" w:themeFill="accent4" w:themeFillTint="3F"/>
      </w:tcPr>
    </w:tblStylePr>
    <w:tblStylePr w:type="band1Horz">
      <w:tblPr/>
      <w:tcPr>
        <w:tcBorders>
          <w:left w:val="nil"/>
          <w:right w:val="nil"/>
          <w:insideH w:val="nil"/>
          <w:insideV w:val="nil"/>
        </w:tcBorders>
        <w:shd w:val="clear" w:color="auto" w:fill="FDE7CC" w:themeFill="accent4" w:themeFillTint="3F"/>
      </w:tcPr>
    </w:tblStylePr>
  </w:style>
  <w:style w:type="table" w:styleId="LightShading-Accent5">
    <w:name w:val="Light Shading Accent 5"/>
    <w:basedOn w:val="TableNormal"/>
    <w:uiPriority w:val="98"/>
    <w:rsid w:val="00BD449F"/>
    <w:rPr>
      <w:color w:val="643C77" w:themeColor="accent5" w:themeShade="BF"/>
    </w:rPr>
    <w:tblPr>
      <w:tblStyleRowBandSize w:val="1"/>
      <w:tblStyleColBandSize w:val="1"/>
      <w:tblBorders>
        <w:top w:val="single" w:sz="8" w:space="0" w:color="86509F" w:themeColor="accent5"/>
        <w:bottom w:val="single" w:sz="8" w:space="0" w:color="86509F"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6509F" w:themeColor="accent5"/>
          <w:left w:val="nil"/>
          <w:bottom w:val="single" w:sz="8" w:space="0" w:color="86509F" w:themeColor="accent5"/>
          <w:right w:val="nil"/>
          <w:insideH w:val="nil"/>
          <w:insideV w:val="nil"/>
        </w:tcBorders>
      </w:tcPr>
    </w:tblStylePr>
    <w:tblStylePr w:type="lastRow">
      <w:pPr>
        <w:spacing w:before="0" w:after="0" w:line="240" w:lineRule="auto"/>
      </w:pPr>
      <w:rPr>
        <w:b/>
        <w:bCs/>
      </w:rPr>
      <w:tblPr/>
      <w:tcPr>
        <w:tcBorders>
          <w:top w:val="single" w:sz="8" w:space="0" w:color="86509F" w:themeColor="accent5"/>
          <w:left w:val="nil"/>
          <w:bottom w:val="single" w:sz="8" w:space="0" w:color="86509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D2E8" w:themeFill="accent5" w:themeFillTint="3F"/>
      </w:tcPr>
    </w:tblStylePr>
    <w:tblStylePr w:type="band1Horz">
      <w:tblPr/>
      <w:tcPr>
        <w:tcBorders>
          <w:left w:val="nil"/>
          <w:right w:val="nil"/>
          <w:insideH w:val="nil"/>
          <w:insideV w:val="nil"/>
        </w:tcBorders>
        <w:shd w:val="clear" w:color="auto" w:fill="E1D2E8" w:themeFill="accent5" w:themeFillTint="3F"/>
      </w:tcPr>
    </w:tblStylePr>
  </w:style>
  <w:style w:type="table" w:styleId="LightShading-Accent6">
    <w:name w:val="Light Shading Accent 6"/>
    <w:basedOn w:val="TableNormal"/>
    <w:uiPriority w:val="98"/>
    <w:rsid w:val="00BD449F"/>
    <w:rPr>
      <w:color w:val="B73217" w:themeColor="accent6" w:themeShade="BF"/>
    </w:rPr>
    <w:tblPr>
      <w:tblStyleRowBandSize w:val="1"/>
      <w:tblStyleColBandSize w:val="1"/>
      <w:tblBorders>
        <w:top w:val="single" w:sz="8" w:space="0" w:color="E54F2F" w:themeColor="accent6"/>
        <w:bottom w:val="single" w:sz="8" w:space="0" w:color="E54F2F"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E54F2F" w:themeColor="accent6"/>
          <w:left w:val="nil"/>
          <w:bottom w:val="single" w:sz="8" w:space="0" w:color="E54F2F" w:themeColor="accent6"/>
          <w:right w:val="nil"/>
          <w:insideH w:val="nil"/>
          <w:insideV w:val="nil"/>
        </w:tcBorders>
      </w:tcPr>
    </w:tblStylePr>
    <w:tblStylePr w:type="lastRow">
      <w:pPr>
        <w:spacing w:before="0" w:after="0" w:line="240" w:lineRule="auto"/>
      </w:pPr>
      <w:rPr>
        <w:b/>
        <w:bCs/>
      </w:rPr>
      <w:tblPr/>
      <w:tcPr>
        <w:tcBorders>
          <w:top w:val="single" w:sz="8" w:space="0" w:color="E54F2F" w:themeColor="accent6"/>
          <w:left w:val="nil"/>
          <w:bottom w:val="single" w:sz="8" w:space="0" w:color="E54F2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3CB" w:themeFill="accent6" w:themeFillTint="3F"/>
      </w:tcPr>
    </w:tblStylePr>
    <w:tblStylePr w:type="band1Horz">
      <w:tblPr/>
      <w:tcPr>
        <w:tcBorders>
          <w:left w:val="nil"/>
          <w:right w:val="nil"/>
          <w:insideH w:val="nil"/>
          <w:insideV w:val="nil"/>
        </w:tcBorders>
        <w:shd w:val="clear" w:color="auto" w:fill="F8D3CB" w:themeFill="accent6" w:themeFillTint="3F"/>
      </w:tcPr>
    </w:tblStylePr>
  </w:style>
  <w:style w:type="character" w:styleId="LineNumber">
    <w:name w:val="line number"/>
    <w:basedOn w:val="DefaultParagraphFont"/>
    <w:uiPriority w:val="97"/>
    <w:semiHidden/>
    <w:rsid w:val="00BD449F"/>
    <w:rPr>
      <w:rFonts w:asciiTheme="minorHAnsi" w:hAnsiTheme="minorHAnsi"/>
    </w:rPr>
  </w:style>
  <w:style w:type="paragraph" w:styleId="List">
    <w:name w:val="List"/>
    <w:basedOn w:val="Normal"/>
    <w:uiPriority w:val="4"/>
    <w:semiHidden/>
    <w:rsid w:val="00BD449F"/>
    <w:pPr>
      <w:ind w:left="283" w:hanging="283"/>
      <w:contextualSpacing/>
    </w:pPr>
  </w:style>
  <w:style w:type="paragraph" w:styleId="List2">
    <w:name w:val="List 2"/>
    <w:basedOn w:val="Normal"/>
    <w:uiPriority w:val="4"/>
    <w:semiHidden/>
    <w:rsid w:val="00BD449F"/>
    <w:pPr>
      <w:ind w:left="566" w:hanging="283"/>
      <w:contextualSpacing/>
    </w:pPr>
  </w:style>
  <w:style w:type="paragraph" w:styleId="List3">
    <w:name w:val="List 3"/>
    <w:basedOn w:val="Normal"/>
    <w:uiPriority w:val="4"/>
    <w:semiHidden/>
    <w:rsid w:val="00BD449F"/>
    <w:pPr>
      <w:ind w:left="849" w:hanging="283"/>
      <w:contextualSpacing/>
    </w:pPr>
  </w:style>
  <w:style w:type="paragraph" w:styleId="List4">
    <w:name w:val="List 4"/>
    <w:basedOn w:val="Normal"/>
    <w:uiPriority w:val="4"/>
    <w:semiHidden/>
    <w:rsid w:val="00BD449F"/>
    <w:pPr>
      <w:ind w:left="1132" w:hanging="283"/>
      <w:contextualSpacing/>
    </w:pPr>
  </w:style>
  <w:style w:type="paragraph" w:styleId="List5">
    <w:name w:val="List 5"/>
    <w:basedOn w:val="Normal"/>
    <w:uiPriority w:val="4"/>
    <w:semiHidden/>
    <w:rsid w:val="00BD449F"/>
    <w:pPr>
      <w:ind w:left="1415" w:hanging="283"/>
      <w:contextualSpacing/>
    </w:pPr>
  </w:style>
  <w:style w:type="paragraph" w:styleId="ListBullet2">
    <w:name w:val="List Bullet 2"/>
    <w:basedOn w:val="Normal"/>
    <w:uiPriority w:val="2"/>
    <w:qFormat/>
    <w:rsid w:val="00BD449F"/>
    <w:pPr>
      <w:numPr>
        <w:numId w:val="2"/>
      </w:numPr>
      <w:contextualSpacing/>
    </w:pPr>
  </w:style>
  <w:style w:type="paragraph" w:styleId="ListBullet3">
    <w:name w:val="List Bullet 3"/>
    <w:basedOn w:val="Normal"/>
    <w:uiPriority w:val="2"/>
    <w:semiHidden/>
    <w:rsid w:val="00BD449F"/>
    <w:pPr>
      <w:numPr>
        <w:numId w:val="3"/>
      </w:numPr>
      <w:contextualSpacing/>
    </w:pPr>
  </w:style>
  <w:style w:type="paragraph" w:styleId="ListBullet4">
    <w:name w:val="List Bullet 4"/>
    <w:basedOn w:val="Normal"/>
    <w:uiPriority w:val="2"/>
    <w:semiHidden/>
    <w:rsid w:val="00BD449F"/>
    <w:pPr>
      <w:numPr>
        <w:numId w:val="4"/>
      </w:numPr>
      <w:contextualSpacing/>
    </w:pPr>
  </w:style>
  <w:style w:type="paragraph" w:styleId="ListBullet5">
    <w:name w:val="List Bullet 5"/>
    <w:basedOn w:val="Normal"/>
    <w:uiPriority w:val="2"/>
    <w:semiHidden/>
    <w:rsid w:val="00BD449F"/>
    <w:pPr>
      <w:numPr>
        <w:numId w:val="5"/>
      </w:numPr>
      <w:contextualSpacing/>
    </w:pPr>
  </w:style>
  <w:style w:type="paragraph" w:styleId="ListContinue">
    <w:name w:val="List Continue"/>
    <w:basedOn w:val="Normal"/>
    <w:uiPriority w:val="10"/>
    <w:semiHidden/>
    <w:rsid w:val="00BD449F"/>
    <w:pPr>
      <w:spacing w:after="120"/>
      <w:ind w:left="283"/>
      <w:contextualSpacing/>
    </w:pPr>
  </w:style>
  <w:style w:type="paragraph" w:styleId="ListContinue2">
    <w:name w:val="List Continue 2"/>
    <w:basedOn w:val="Normal"/>
    <w:uiPriority w:val="10"/>
    <w:semiHidden/>
    <w:rsid w:val="00BD449F"/>
    <w:pPr>
      <w:spacing w:after="120"/>
      <w:ind w:left="566"/>
      <w:contextualSpacing/>
    </w:pPr>
  </w:style>
  <w:style w:type="paragraph" w:styleId="ListContinue3">
    <w:name w:val="List Continue 3"/>
    <w:basedOn w:val="Normal"/>
    <w:uiPriority w:val="10"/>
    <w:semiHidden/>
    <w:rsid w:val="00BD449F"/>
    <w:pPr>
      <w:spacing w:after="120"/>
      <w:ind w:left="849"/>
      <w:contextualSpacing/>
    </w:pPr>
  </w:style>
  <w:style w:type="paragraph" w:styleId="ListContinue4">
    <w:name w:val="List Continue 4"/>
    <w:basedOn w:val="Normal"/>
    <w:uiPriority w:val="10"/>
    <w:semiHidden/>
    <w:rsid w:val="00BD449F"/>
    <w:pPr>
      <w:spacing w:after="120"/>
      <w:ind w:left="1132"/>
      <w:contextualSpacing/>
    </w:pPr>
  </w:style>
  <w:style w:type="paragraph" w:styleId="ListContinue5">
    <w:name w:val="List Continue 5"/>
    <w:basedOn w:val="Normal"/>
    <w:uiPriority w:val="10"/>
    <w:semiHidden/>
    <w:rsid w:val="00BD449F"/>
    <w:pPr>
      <w:spacing w:after="120"/>
      <w:ind w:left="1415"/>
      <w:contextualSpacing/>
    </w:pPr>
  </w:style>
  <w:style w:type="paragraph" w:styleId="ListNumber">
    <w:name w:val="List Number"/>
    <w:basedOn w:val="Normal"/>
    <w:uiPriority w:val="3"/>
    <w:qFormat/>
    <w:rsid w:val="00BD449F"/>
    <w:pPr>
      <w:numPr>
        <w:numId w:val="6"/>
      </w:numPr>
      <w:contextualSpacing/>
    </w:pPr>
  </w:style>
  <w:style w:type="paragraph" w:styleId="ListNumber2">
    <w:name w:val="List Number 2"/>
    <w:basedOn w:val="Normal"/>
    <w:uiPriority w:val="3"/>
    <w:qFormat/>
    <w:rsid w:val="00BD449F"/>
    <w:pPr>
      <w:numPr>
        <w:numId w:val="7"/>
      </w:numPr>
      <w:contextualSpacing/>
    </w:pPr>
  </w:style>
  <w:style w:type="paragraph" w:styleId="ListNumber3">
    <w:name w:val="List Number 3"/>
    <w:basedOn w:val="Normal"/>
    <w:uiPriority w:val="3"/>
    <w:semiHidden/>
    <w:rsid w:val="00BD449F"/>
    <w:pPr>
      <w:numPr>
        <w:numId w:val="8"/>
      </w:numPr>
      <w:contextualSpacing/>
    </w:pPr>
  </w:style>
  <w:style w:type="paragraph" w:styleId="ListNumber4">
    <w:name w:val="List Number 4"/>
    <w:basedOn w:val="Normal"/>
    <w:uiPriority w:val="3"/>
    <w:semiHidden/>
    <w:rsid w:val="00BD449F"/>
    <w:pPr>
      <w:numPr>
        <w:numId w:val="9"/>
      </w:numPr>
      <w:contextualSpacing/>
    </w:pPr>
  </w:style>
  <w:style w:type="paragraph" w:styleId="ListNumber5">
    <w:name w:val="List Number 5"/>
    <w:basedOn w:val="Normal"/>
    <w:uiPriority w:val="3"/>
    <w:semiHidden/>
    <w:rsid w:val="00BD449F"/>
    <w:pPr>
      <w:numPr>
        <w:numId w:val="10"/>
      </w:numPr>
      <w:contextualSpacing/>
    </w:pPr>
  </w:style>
  <w:style w:type="paragraph" w:styleId="ListParagraph">
    <w:name w:val="List Paragraph"/>
    <w:basedOn w:val="Normal"/>
    <w:link w:val="ListParagraphChar"/>
    <w:uiPriority w:val="34"/>
    <w:qFormat/>
    <w:rsid w:val="00BD449F"/>
    <w:pPr>
      <w:ind w:left="720"/>
      <w:contextualSpacing/>
    </w:pPr>
  </w:style>
  <w:style w:type="paragraph" w:styleId="MacroText">
    <w:name w:val="macro"/>
    <w:link w:val="MacroTextChar"/>
    <w:uiPriority w:val="97"/>
    <w:semiHidden/>
    <w:rsid w:val="00BD449F"/>
    <w:pPr>
      <w:tabs>
        <w:tab w:val="left" w:pos="480"/>
        <w:tab w:val="left" w:pos="960"/>
        <w:tab w:val="left" w:pos="1440"/>
        <w:tab w:val="left" w:pos="1920"/>
        <w:tab w:val="left" w:pos="2400"/>
        <w:tab w:val="left" w:pos="2880"/>
        <w:tab w:val="left" w:pos="3360"/>
        <w:tab w:val="left" w:pos="3840"/>
        <w:tab w:val="left" w:pos="4320"/>
      </w:tabs>
      <w:adjustRightInd w:val="0"/>
      <w:snapToGrid w:val="0"/>
      <w:spacing w:line="240" w:lineRule="atLeast"/>
    </w:pPr>
    <w:rPr>
      <w:rFonts w:asciiTheme="minorHAnsi" w:hAnsiTheme="minorHAnsi" w:cs="Consolas"/>
      <w:lang w:val="en-AU" w:eastAsia="ja-JP"/>
    </w:rPr>
  </w:style>
  <w:style w:type="character" w:customStyle="1" w:styleId="MacroTextChar">
    <w:name w:val="Macro Text Char"/>
    <w:basedOn w:val="DefaultParagraphFont"/>
    <w:link w:val="MacroText"/>
    <w:rsid w:val="00BD449F"/>
    <w:rPr>
      <w:rFonts w:asciiTheme="minorHAnsi" w:hAnsiTheme="minorHAnsi" w:cs="Consolas"/>
      <w:lang w:val="en-AU" w:eastAsia="ja-JP"/>
    </w:rPr>
  </w:style>
  <w:style w:type="table" w:styleId="MediumGrid1">
    <w:name w:val="Medium Grid 1"/>
    <w:basedOn w:val="TableNormal"/>
    <w:uiPriority w:val="98"/>
    <w:rsid w:val="00BD449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BD449F"/>
    <w:tblPr>
      <w:tblStyleRowBandSize w:val="1"/>
      <w:tblStyleColBandSize w:val="1"/>
      <w:tblBorders>
        <w:top w:val="single" w:sz="8" w:space="0" w:color="0EF8FF" w:themeColor="accent1" w:themeTint="BF"/>
        <w:left w:val="single" w:sz="8" w:space="0" w:color="0EF8FF" w:themeColor="accent1" w:themeTint="BF"/>
        <w:bottom w:val="single" w:sz="8" w:space="0" w:color="0EF8FF" w:themeColor="accent1" w:themeTint="BF"/>
        <w:right w:val="single" w:sz="8" w:space="0" w:color="0EF8FF" w:themeColor="accent1" w:themeTint="BF"/>
        <w:insideH w:val="single" w:sz="8" w:space="0" w:color="0EF8FF" w:themeColor="accent1" w:themeTint="BF"/>
        <w:insideV w:val="single" w:sz="8" w:space="0" w:color="0EF8FF" w:themeColor="accent1" w:themeTint="BF"/>
      </w:tblBorders>
    </w:tblPr>
    <w:tcPr>
      <w:shd w:val="clear" w:color="auto" w:fill="AFFCFF"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0EF8FF" w:themeColor="accent1" w:themeTint="BF"/>
        </w:tcBorders>
      </w:tcPr>
    </w:tblStylePr>
    <w:tblStylePr w:type="firstCol">
      <w:rPr>
        <w:b/>
        <w:bCs/>
      </w:rPr>
    </w:tblStylePr>
    <w:tblStylePr w:type="lastCol">
      <w:rPr>
        <w:b/>
        <w:bCs/>
      </w:rPr>
    </w:tblStylePr>
    <w:tblStylePr w:type="band1Vert">
      <w:tblPr/>
      <w:tcPr>
        <w:shd w:val="clear" w:color="auto" w:fill="5FFAFF" w:themeFill="accent1" w:themeFillTint="7F"/>
      </w:tcPr>
    </w:tblStylePr>
    <w:tblStylePr w:type="band1Horz">
      <w:tblPr/>
      <w:tcPr>
        <w:shd w:val="clear" w:color="auto" w:fill="5FFAFF" w:themeFill="accent1" w:themeFillTint="7F"/>
      </w:tcPr>
    </w:tblStylePr>
  </w:style>
  <w:style w:type="table" w:styleId="MediumGrid1-Accent2">
    <w:name w:val="Medium Grid 1 Accent 2"/>
    <w:basedOn w:val="TableNormal"/>
    <w:uiPriority w:val="98"/>
    <w:rsid w:val="00BD449F"/>
    <w:tblPr>
      <w:tblStyleRowBandSize w:val="1"/>
      <w:tblStyleColBandSize w:val="1"/>
      <w:tblBorders>
        <w:top w:val="single" w:sz="8" w:space="0" w:color="AACD6C" w:themeColor="accent2" w:themeTint="BF"/>
        <w:left w:val="single" w:sz="8" w:space="0" w:color="AACD6C" w:themeColor="accent2" w:themeTint="BF"/>
        <w:bottom w:val="single" w:sz="8" w:space="0" w:color="AACD6C" w:themeColor="accent2" w:themeTint="BF"/>
        <w:right w:val="single" w:sz="8" w:space="0" w:color="AACD6C" w:themeColor="accent2" w:themeTint="BF"/>
        <w:insideH w:val="single" w:sz="8" w:space="0" w:color="AACD6C" w:themeColor="accent2" w:themeTint="BF"/>
        <w:insideV w:val="single" w:sz="8" w:space="0" w:color="AACD6C" w:themeColor="accent2" w:themeTint="BF"/>
      </w:tblBorders>
    </w:tblPr>
    <w:tcPr>
      <w:shd w:val="clear" w:color="auto" w:fill="E2EECE"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AACD6C" w:themeColor="accent2" w:themeTint="BF"/>
        </w:tcBorders>
      </w:tcPr>
    </w:tblStylePr>
    <w:tblStylePr w:type="firstCol">
      <w:rPr>
        <w:b/>
        <w:bCs/>
      </w:rPr>
    </w:tblStylePr>
    <w:tblStylePr w:type="lastCol">
      <w:rPr>
        <w:b/>
        <w:bCs/>
      </w:rPr>
    </w:tblStylePr>
    <w:tblStylePr w:type="band1Vert">
      <w:tblPr/>
      <w:tcPr>
        <w:shd w:val="clear" w:color="auto" w:fill="C6DD9D" w:themeFill="accent2" w:themeFillTint="7F"/>
      </w:tcPr>
    </w:tblStylePr>
    <w:tblStylePr w:type="band1Horz">
      <w:tblPr/>
      <w:tcPr>
        <w:shd w:val="clear" w:color="auto" w:fill="C6DD9D" w:themeFill="accent2" w:themeFillTint="7F"/>
      </w:tcPr>
    </w:tblStylePr>
  </w:style>
  <w:style w:type="table" w:styleId="MediumGrid1-Accent3">
    <w:name w:val="Medium Grid 1 Accent 3"/>
    <w:basedOn w:val="TableNormal"/>
    <w:uiPriority w:val="98"/>
    <w:rsid w:val="00BD449F"/>
    <w:tblPr>
      <w:tblStyleRowBandSize w:val="1"/>
      <w:tblStyleColBandSize w:val="1"/>
      <w:tblBorders>
        <w:top w:val="single" w:sz="8" w:space="0" w:color="FB2FAC" w:themeColor="accent3" w:themeTint="BF"/>
        <w:left w:val="single" w:sz="8" w:space="0" w:color="FB2FAC" w:themeColor="accent3" w:themeTint="BF"/>
        <w:bottom w:val="single" w:sz="8" w:space="0" w:color="FB2FAC" w:themeColor="accent3" w:themeTint="BF"/>
        <w:right w:val="single" w:sz="8" w:space="0" w:color="FB2FAC" w:themeColor="accent3" w:themeTint="BF"/>
        <w:insideH w:val="single" w:sz="8" w:space="0" w:color="FB2FAC" w:themeColor="accent3" w:themeTint="BF"/>
        <w:insideV w:val="single" w:sz="8" w:space="0" w:color="FB2FAC" w:themeColor="accent3" w:themeTint="BF"/>
      </w:tblBorders>
    </w:tblPr>
    <w:tcPr>
      <w:shd w:val="clear" w:color="auto" w:fill="FDBAE3"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B2FAC" w:themeColor="accent3" w:themeTint="BF"/>
        </w:tcBorders>
      </w:tcPr>
    </w:tblStylePr>
    <w:tblStylePr w:type="firstCol">
      <w:rPr>
        <w:b/>
        <w:bCs/>
      </w:rPr>
    </w:tblStylePr>
    <w:tblStylePr w:type="lastCol">
      <w:rPr>
        <w:b/>
        <w:bCs/>
      </w:rPr>
    </w:tblStylePr>
    <w:tblStylePr w:type="band1Vert">
      <w:tblPr/>
      <w:tcPr>
        <w:shd w:val="clear" w:color="auto" w:fill="FC74C7" w:themeFill="accent3" w:themeFillTint="7F"/>
      </w:tcPr>
    </w:tblStylePr>
    <w:tblStylePr w:type="band1Horz">
      <w:tblPr/>
      <w:tcPr>
        <w:shd w:val="clear" w:color="auto" w:fill="FC74C7" w:themeFill="accent3" w:themeFillTint="7F"/>
      </w:tcPr>
    </w:tblStylePr>
  </w:style>
  <w:style w:type="table" w:styleId="MediumGrid1-Accent4">
    <w:name w:val="Medium Grid 1 Accent 4"/>
    <w:basedOn w:val="TableNormal"/>
    <w:uiPriority w:val="98"/>
    <w:rsid w:val="00BD449F"/>
    <w:tblPr>
      <w:tblStyleRowBandSize w:val="1"/>
      <w:tblStyleColBandSize w:val="1"/>
      <w:tblBorders>
        <w:top w:val="single" w:sz="8" w:space="0" w:color="F9B766" w:themeColor="accent4" w:themeTint="BF"/>
        <w:left w:val="single" w:sz="8" w:space="0" w:color="F9B766" w:themeColor="accent4" w:themeTint="BF"/>
        <w:bottom w:val="single" w:sz="8" w:space="0" w:color="F9B766" w:themeColor="accent4" w:themeTint="BF"/>
        <w:right w:val="single" w:sz="8" w:space="0" w:color="F9B766" w:themeColor="accent4" w:themeTint="BF"/>
        <w:insideH w:val="single" w:sz="8" w:space="0" w:color="F9B766" w:themeColor="accent4" w:themeTint="BF"/>
        <w:insideV w:val="single" w:sz="8" w:space="0" w:color="F9B766" w:themeColor="accent4" w:themeTint="BF"/>
      </w:tblBorders>
    </w:tblPr>
    <w:tcPr>
      <w:shd w:val="clear" w:color="auto" w:fill="FDE7CC"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766" w:themeColor="accent4" w:themeTint="BF"/>
        </w:tcBorders>
      </w:tcPr>
    </w:tblStylePr>
    <w:tblStylePr w:type="firstCol">
      <w:rPr>
        <w:b/>
        <w:bCs/>
      </w:rPr>
    </w:tblStylePr>
    <w:tblStylePr w:type="lastCol">
      <w:rPr>
        <w:b/>
        <w:bCs/>
      </w:rPr>
    </w:tblStylePr>
    <w:tblStylePr w:type="band1Vert">
      <w:tblPr/>
      <w:tcPr>
        <w:shd w:val="clear" w:color="auto" w:fill="FBCF99" w:themeFill="accent4" w:themeFillTint="7F"/>
      </w:tcPr>
    </w:tblStylePr>
    <w:tblStylePr w:type="band1Horz">
      <w:tblPr/>
      <w:tcPr>
        <w:shd w:val="clear" w:color="auto" w:fill="FBCF99" w:themeFill="accent4" w:themeFillTint="7F"/>
      </w:tcPr>
    </w:tblStylePr>
  </w:style>
  <w:style w:type="table" w:styleId="MediumGrid1-Accent5">
    <w:name w:val="Medium Grid 1 Accent 5"/>
    <w:basedOn w:val="TableNormal"/>
    <w:uiPriority w:val="98"/>
    <w:rsid w:val="00BD449F"/>
    <w:tblPr>
      <w:tblStyleRowBandSize w:val="1"/>
      <w:tblStyleColBandSize w:val="1"/>
      <w:tblBorders>
        <w:top w:val="single" w:sz="8" w:space="0" w:color="A577BB" w:themeColor="accent5" w:themeTint="BF"/>
        <w:left w:val="single" w:sz="8" w:space="0" w:color="A577BB" w:themeColor="accent5" w:themeTint="BF"/>
        <w:bottom w:val="single" w:sz="8" w:space="0" w:color="A577BB" w:themeColor="accent5" w:themeTint="BF"/>
        <w:right w:val="single" w:sz="8" w:space="0" w:color="A577BB" w:themeColor="accent5" w:themeTint="BF"/>
        <w:insideH w:val="single" w:sz="8" w:space="0" w:color="A577BB" w:themeColor="accent5" w:themeTint="BF"/>
        <w:insideV w:val="single" w:sz="8" w:space="0" w:color="A577BB" w:themeColor="accent5" w:themeTint="BF"/>
      </w:tblBorders>
    </w:tblPr>
    <w:tcPr>
      <w:shd w:val="clear" w:color="auto" w:fill="E1D2E8"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A577BB" w:themeColor="accent5" w:themeTint="BF"/>
        </w:tcBorders>
      </w:tcPr>
    </w:tblStylePr>
    <w:tblStylePr w:type="firstCol">
      <w:rPr>
        <w:b/>
        <w:bCs/>
      </w:rPr>
    </w:tblStylePr>
    <w:tblStylePr w:type="lastCol">
      <w:rPr>
        <w:b/>
        <w:bCs/>
      </w:rPr>
    </w:tblStylePr>
    <w:tblStylePr w:type="band1Vert">
      <w:tblPr/>
      <w:tcPr>
        <w:shd w:val="clear" w:color="auto" w:fill="C3A5D1" w:themeFill="accent5" w:themeFillTint="7F"/>
      </w:tcPr>
    </w:tblStylePr>
    <w:tblStylePr w:type="band1Horz">
      <w:tblPr/>
      <w:tcPr>
        <w:shd w:val="clear" w:color="auto" w:fill="C3A5D1" w:themeFill="accent5" w:themeFillTint="7F"/>
      </w:tcPr>
    </w:tblStylePr>
  </w:style>
  <w:style w:type="table" w:styleId="MediumGrid1-Accent6">
    <w:name w:val="Medium Grid 1 Accent 6"/>
    <w:basedOn w:val="TableNormal"/>
    <w:uiPriority w:val="98"/>
    <w:rsid w:val="00BD449F"/>
    <w:tblPr>
      <w:tblStyleRowBandSize w:val="1"/>
      <w:tblStyleColBandSize w:val="1"/>
      <w:tblBorders>
        <w:top w:val="single" w:sz="8" w:space="0" w:color="EB7A63" w:themeColor="accent6" w:themeTint="BF"/>
        <w:left w:val="single" w:sz="8" w:space="0" w:color="EB7A63" w:themeColor="accent6" w:themeTint="BF"/>
        <w:bottom w:val="single" w:sz="8" w:space="0" w:color="EB7A63" w:themeColor="accent6" w:themeTint="BF"/>
        <w:right w:val="single" w:sz="8" w:space="0" w:color="EB7A63" w:themeColor="accent6" w:themeTint="BF"/>
        <w:insideH w:val="single" w:sz="8" w:space="0" w:color="EB7A63" w:themeColor="accent6" w:themeTint="BF"/>
        <w:insideV w:val="single" w:sz="8" w:space="0" w:color="EB7A63" w:themeColor="accent6" w:themeTint="BF"/>
      </w:tblBorders>
    </w:tblPr>
    <w:tcPr>
      <w:shd w:val="clear" w:color="auto" w:fill="F8D3CB"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EB7A63" w:themeColor="accent6" w:themeTint="BF"/>
        </w:tcBorders>
      </w:tcPr>
    </w:tblStylePr>
    <w:tblStylePr w:type="firstCol">
      <w:rPr>
        <w:b/>
        <w:bCs/>
      </w:rPr>
    </w:tblStylePr>
    <w:tblStylePr w:type="lastCol">
      <w:rPr>
        <w:b/>
        <w:bCs/>
      </w:rPr>
    </w:tblStylePr>
    <w:tblStylePr w:type="band1Vert">
      <w:tblPr/>
      <w:tcPr>
        <w:shd w:val="clear" w:color="auto" w:fill="F2A697" w:themeFill="accent6" w:themeFillTint="7F"/>
      </w:tcPr>
    </w:tblStylePr>
    <w:tblStylePr w:type="band1Horz">
      <w:tblPr/>
      <w:tcPr>
        <w:shd w:val="clear" w:color="auto" w:fill="F2A697" w:themeFill="accent6" w:themeFillTint="7F"/>
      </w:tcPr>
    </w:tblStylePr>
  </w:style>
  <w:style w:type="table" w:styleId="MediumGrid2">
    <w:name w:val="Medium Grid 2"/>
    <w:basedOn w:val="TableNormal"/>
    <w:uiPriority w:val="98"/>
    <w:rsid w:val="00BD449F"/>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BD449F"/>
    <w:rPr>
      <w:rFonts w:eastAsiaTheme="majorEastAsia" w:cstheme="majorBidi"/>
      <w:color w:val="000000" w:themeColor="text1"/>
    </w:rPr>
    <w:tblPr>
      <w:tblStyleRowBandSize w:val="1"/>
      <w:tblStyleColBandSize w:val="1"/>
      <w:tblBorders>
        <w:top w:val="single" w:sz="8" w:space="0" w:color="00B8BD" w:themeColor="accent1"/>
        <w:left w:val="single" w:sz="8" w:space="0" w:color="00B8BD" w:themeColor="accent1"/>
        <w:bottom w:val="single" w:sz="8" w:space="0" w:color="00B8BD" w:themeColor="accent1"/>
        <w:right w:val="single" w:sz="8" w:space="0" w:color="00B8BD" w:themeColor="accent1"/>
        <w:insideH w:val="single" w:sz="8" w:space="0" w:color="00B8BD" w:themeColor="accent1"/>
        <w:insideV w:val="single" w:sz="8" w:space="0" w:color="00B8BD" w:themeColor="accent1"/>
      </w:tblBorders>
    </w:tblPr>
    <w:tcPr>
      <w:shd w:val="clear" w:color="auto" w:fill="AFFCFF" w:themeFill="accent1" w:themeFillTint="3F"/>
      <w:tcMar>
        <w:top w:w="57" w:type="dxa"/>
        <w:left w:w="57" w:type="dxa"/>
        <w:bottom w:w="57" w:type="dxa"/>
        <w:right w:w="57" w:type="dxa"/>
      </w:tcMar>
    </w:tcPr>
    <w:tblStylePr w:type="firstRow">
      <w:rPr>
        <w:rFonts w:asciiTheme="majorHAnsi" w:hAnsiTheme="majorHAnsi"/>
        <w:b/>
        <w:bCs/>
      </w:rPr>
      <w:tblPr/>
      <w:tcPr>
        <w:shd w:val="clear" w:color="auto" w:fill="DFFE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FDFF" w:themeFill="accent1" w:themeFillTint="33"/>
      </w:tcPr>
    </w:tblStylePr>
    <w:tblStylePr w:type="band1Vert">
      <w:tblPr/>
      <w:tcPr>
        <w:shd w:val="clear" w:color="auto" w:fill="5FFAFF" w:themeFill="accent1" w:themeFillTint="7F"/>
      </w:tcPr>
    </w:tblStylePr>
    <w:tblStylePr w:type="band1Horz">
      <w:tblPr/>
      <w:tcPr>
        <w:tcBorders>
          <w:insideH w:val="single" w:sz="6" w:space="0" w:color="00B8BD" w:themeColor="accent1"/>
          <w:insideV w:val="single" w:sz="6" w:space="0" w:color="00B8BD" w:themeColor="accent1"/>
        </w:tcBorders>
        <w:shd w:val="clear" w:color="auto" w:fill="5FFA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BD449F"/>
    <w:rPr>
      <w:rFonts w:eastAsiaTheme="majorEastAsia" w:cstheme="majorBidi"/>
      <w:color w:val="000000" w:themeColor="text1"/>
    </w:rPr>
    <w:tblPr>
      <w:tblStyleRowBandSize w:val="1"/>
      <w:tblStyleColBandSize w:val="1"/>
      <w:tblBorders>
        <w:top w:val="single" w:sz="8" w:space="0" w:color="8DB93F" w:themeColor="accent2"/>
        <w:left w:val="single" w:sz="8" w:space="0" w:color="8DB93F" w:themeColor="accent2"/>
        <w:bottom w:val="single" w:sz="8" w:space="0" w:color="8DB93F" w:themeColor="accent2"/>
        <w:right w:val="single" w:sz="8" w:space="0" w:color="8DB93F" w:themeColor="accent2"/>
        <w:insideH w:val="single" w:sz="8" w:space="0" w:color="8DB93F" w:themeColor="accent2"/>
        <w:insideV w:val="single" w:sz="8" w:space="0" w:color="8DB93F" w:themeColor="accent2"/>
      </w:tblBorders>
    </w:tblPr>
    <w:tcPr>
      <w:shd w:val="clear" w:color="auto" w:fill="E2EECE" w:themeFill="accent2" w:themeFillTint="3F"/>
      <w:tcMar>
        <w:top w:w="57" w:type="dxa"/>
        <w:left w:w="57" w:type="dxa"/>
        <w:bottom w:w="57" w:type="dxa"/>
        <w:right w:w="57" w:type="dxa"/>
      </w:tcMar>
    </w:tcPr>
    <w:tblStylePr w:type="firstRow">
      <w:rPr>
        <w:rFonts w:asciiTheme="majorHAnsi" w:hAnsiTheme="majorHAnsi"/>
        <w:b/>
        <w:bCs/>
      </w:rPr>
      <w:tblPr/>
      <w:tcPr>
        <w:shd w:val="clear" w:color="auto" w:fill="F3F8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1D7" w:themeFill="accent2" w:themeFillTint="33"/>
      </w:tcPr>
    </w:tblStylePr>
    <w:tblStylePr w:type="band1Vert">
      <w:tblPr/>
      <w:tcPr>
        <w:shd w:val="clear" w:color="auto" w:fill="C6DD9D" w:themeFill="accent2" w:themeFillTint="7F"/>
      </w:tcPr>
    </w:tblStylePr>
    <w:tblStylePr w:type="band1Horz">
      <w:tblPr/>
      <w:tcPr>
        <w:tcBorders>
          <w:insideH w:val="single" w:sz="6" w:space="0" w:color="8DB93F" w:themeColor="accent2"/>
          <w:insideV w:val="single" w:sz="6" w:space="0" w:color="8DB93F" w:themeColor="accent2"/>
        </w:tcBorders>
        <w:shd w:val="clear" w:color="auto" w:fill="C6DD9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BD449F"/>
    <w:rPr>
      <w:rFonts w:eastAsiaTheme="majorEastAsia" w:cstheme="majorBidi"/>
      <w:color w:val="000000" w:themeColor="text1"/>
    </w:rPr>
    <w:tblPr>
      <w:tblStyleRowBandSize w:val="1"/>
      <w:tblStyleColBandSize w:val="1"/>
      <w:tblBorders>
        <w:top w:val="single" w:sz="8" w:space="0" w:color="E0048B" w:themeColor="accent3"/>
        <w:left w:val="single" w:sz="8" w:space="0" w:color="E0048B" w:themeColor="accent3"/>
        <w:bottom w:val="single" w:sz="8" w:space="0" w:color="E0048B" w:themeColor="accent3"/>
        <w:right w:val="single" w:sz="8" w:space="0" w:color="E0048B" w:themeColor="accent3"/>
        <w:insideH w:val="single" w:sz="8" w:space="0" w:color="E0048B" w:themeColor="accent3"/>
        <w:insideV w:val="single" w:sz="8" w:space="0" w:color="E0048B" w:themeColor="accent3"/>
      </w:tblBorders>
    </w:tblPr>
    <w:tcPr>
      <w:shd w:val="clear" w:color="auto" w:fill="FDBAE3" w:themeFill="accent3" w:themeFillTint="3F"/>
      <w:tcMar>
        <w:top w:w="57" w:type="dxa"/>
        <w:left w:w="57" w:type="dxa"/>
        <w:bottom w:w="57" w:type="dxa"/>
        <w:right w:w="57" w:type="dxa"/>
      </w:tcMar>
    </w:tcPr>
    <w:tblStylePr w:type="firstRow">
      <w:rPr>
        <w:rFonts w:asciiTheme="majorHAnsi" w:hAnsiTheme="majorHAnsi"/>
        <w:b/>
        <w:bCs/>
      </w:rPr>
      <w:tblPr/>
      <w:tcPr>
        <w:shd w:val="clear" w:color="auto" w:fill="FEE3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C7E8" w:themeFill="accent3" w:themeFillTint="33"/>
      </w:tcPr>
    </w:tblStylePr>
    <w:tblStylePr w:type="band1Vert">
      <w:tblPr/>
      <w:tcPr>
        <w:shd w:val="clear" w:color="auto" w:fill="FC74C7" w:themeFill="accent3" w:themeFillTint="7F"/>
      </w:tcPr>
    </w:tblStylePr>
    <w:tblStylePr w:type="band1Horz">
      <w:tblPr/>
      <w:tcPr>
        <w:tcBorders>
          <w:insideH w:val="single" w:sz="6" w:space="0" w:color="E0048B" w:themeColor="accent3"/>
          <w:insideV w:val="single" w:sz="6" w:space="0" w:color="E0048B" w:themeColor="accent3"/>
        </w:tcBorders>
        <w:shd w:val="clear" w:color="auto" w:fill="FC74C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BD449F"/>
    <w:rPr>
      <w:rFonts w:eastAsiaTheme="majorEastAsia" w:cstheme="majorBidi"/>
      <w:color w:val="000000" w:themeColor="text1"/>
    </w:rPr>
    <w:tblPr>
      <w:tblStyleRowBandSize w:val="1"/>
      <w:tblStyleColBandSize w:val="1"/>
      <w:tblBorders>
        <w:top w:val="single" w:sz="8" w:space="0" w:color="F8A034" w:themeColor="accent4"/>
        <w:left w:val="single" w:sz="8" w:space="0" w:color="F8A034" w:themeColor="accent4"/>
        <w:bottom w:val="single" w:sz="8" w:space="0" w:color="F8A034" w:themeColor="accent4"/>
        <w:right w:val="single" w:sz="8" w:space="0" w:color="F8A034" w:themeColor="accent4"/>
        <w:insideH w:val="single" w:sz="8" w:space="0" w:color="F8A034" w:themeColor="accent4"/>
        <w:insideV w:val="single" w:sz="8" w:space="0" w:color="F8A034" w:themeColor="accent4"/>
      </w:tblBorders>
    </w:tblPr>
    <w:tcPr>
      <w:shd w:val="clear" w:color="auto" w:fill="FDE7CC" w:themeFill="accent4" w:themeFillTint="3F"/>
      <w:tcMar>
        <w:top w:w="57" w:type="dxa"/>
        <w:left w:w="57" w:type="dxa"/>
        <w:bottom w:w="57" w:type="dxa"/>
        <w:right w:w="57" w:type="dxa"/>
      </w:tcMar>
    </w:tcPr>
    <w:tblStylePr w:type="firstRow">
      <w:rPr>
        <w:rFonts w:asciiTheme="majorHAnsi" w:hAnsiTheme="majorHAnsi"/>
        <w:b/>
        <w:bCs/>
      </w:rPr>
      <w:tblPr/>
      <w:tcPr>
        <w:shd w:val="clear" w:color="auto" w:fill="FEF5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BD6" w:themeFill="accent4" w:themeFillTint="33"/>
      </w:tcPr>
    </w:tblStylePr>
    <w:tblStylePr w:type="band1Vert">
      <w:tblPr/>
      <w:tcPr>
        <w:shd w:val="clear" w:color="auto" w:fill="FBCF99" w:themeFill="accent4" w:themeFillTint="7F"/>
      </w:tcPr>
    </w:tblStylePr>
    <w:tblStylePr w:type="band1Horz">
      <w:tblPr/>
      <w:tcPr>
        <w:tcBorders>
          <w:insideH w:val="single" w:sz="6" w:space="0" w:color="F8A034" w:themeColor="accent4"/>
          <w:insideV w:val="single" w:sz="6" w:space="0" w:color="F8A034" w:themeColor="accent4"/>
        </w:tcBorders>
        <w:shd w:val="clear" w:color="auto" w:fill="FBCF9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BD449F"/>
    <w:rPr>
      <w:rFonts w:eastAsiaTheme="majorEastAsia" w:cstheme="majorBidi"/>
      <w:color w:val="000000" w:themeColor="text1"/>
    </w:rPr>
    <w:tblPr>
      <w:tblStyleRowBandSize w:val="1"/>
      <w:tblStyleColBandSize w:val="1"/>
      <w:tblBorders>
        <w:top w:val="single" w:sz="8" w:space="0" w:color="86509F" w:themeColor="accent5"/>
        <w:left w:val="single" w:sz="8" w:space="0" w:color="86509F" w:themeColor="accent5"/>
        <w:bottom w:val="single" w:sz="8" w:space="0" w:color="86509F" w:themeColor="accent5"/>
        <w:right w:val="single" w:sz="8" w:space="0" w:color="86509F" w:themeColor="accent5"/>
        <w:insideH w:val="single" w:sz="8" w:space="0" w:color="86509F" w:themeColor="accent5"/>
        <w:insideV w:val="single" w:sz="8" w:space="0" w:color="86509F" w:themeColor="accent5"/>
      </w:tblBorders>
    </w:tblPr>
    <w:tcPr>
      <w:shd w:val="clear" w:color="auto" w:fill="E1D2E8" w:themeFill="accent5" w:themeFillTint="3F"/>
      <w:tcMar>
        <w:top w:w="57" w:type="dxa"/>
        <w:left w:w="57" w:type="dxa"/>
        <w:bottom w:w="57" w:type="dxa"/>
        <w:right w:w="57" w:type="dxa"/>
      </w:tcMar>
    </w:tcPr>
    <w:tblStylePr w:type="firstRow">
      <w:rPr>
        <w:rFonts w:asciiTheme="majorHAnsi" w:hAnsiTheme="majorHAnsi"/>
        <w:b/>
        <w:bCs/>
      </w:rPr>
      <w:tblPr/>
      <w:tcPr>
        <w:shd w:val="clear" w:color="auto" w:fill="F3ED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AEC" w:themeFill="accent5" w:themeFillTint="33"/>
      </w:tcPr>
    </w:tblStylePr>
    <w:tblStylePr w:type="band1Vert">
      <w:tblPr/>
      <w:tcPr>
        <w:shd w:val="clear" w:color="auto" w:fill="C3A5D1" w:themeFill="accent5" w:themeFillTint="7F"/>
      </w:tcPr>
    </w:tblStylePr>
    <w:tblStylePr w:type="band1Horz">
      <w:tblPr/>
      <w:tcPr>
        <w:tcBorders>
          <w:insideH w:val="single" w:sz="6" w:space="0" w:color="86509F" w:themeColor="accent5"/>
          <w:insideV w:val="single" w:sz="6" w:space="0" w:color="86509F" w:themeColor="accent5"/>
        </w:tcBorders>
        <w:shd w:val="clear" w:color="auto" w:fill="C3A5D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BD449F"/>
    <w:rPr>
      <w:rFonts w:eastAsiaTheme="majorEastAsia" w:cstheme="majorBidi"/>
      <w:color w:val="000000" w:themeColor="text1"/>
    </w:rPr>
    <w:tblPr>
      <w:tblStyleRowBandSize w:val="1"/>
      <w:tblStyleColBandSize w:val="1"/>
      <w:tblBorders>
        <w:top w:val="single" w:sz="8" w:space="0" w:color="E54F2F" w:themeColor="accent6"/>
        <w:left w:val="single" w:sz="8" w:space="0" w:color="E54F2F" w:themeColor="accent6"/>
        <w:bottom w:val="single" w:sz="8" w:space="0" w:color="E54F2F" w:themeColor="accent6"/>
        <w:right w:val="single" w:sz="8" w:space="0" w:color="E54F2F" w:themeColor="accent6"/>
        <w:insideH w:val="single" w:sz="8" w:space="0" w:color="E54F2F" w:themeColor="accent6"/>
        <w:insideV w:val="single" w:sz="8" w:space="0" w:color="E54F2F" w:themeColor="accent6"/>
      </w:tblBorders>
    </w:tblPr>
    <w:tcPr>
      <w:shd w:val="clear" w:color="auto" w:fill="F8D3CB" w:themeFill="accent6" w:themeFillTint="3F"/>
      <w:tcMar>
        <w:top w:w="57" w:type="dxa"/>
        <w:left w:w="57" w:type="dxa"/>
        <w:bottom w:w="57" w:type="dxa"/>
        <w:right w:w="57" w:type="dxa"/>
      </w:tcMar>
    </w:tcPr>
    <w:tblStylePr w:type="firstRow">
      <w:rPr>
        <w:rFonts w:asciiTheme="majorHAnsi" w:hAnsiTheme="majorHAnsi"/>
        <w:b/>
        <w:bCs/>
      </w:rPr>
      <w:tblPr/>
      <w:tcPr>
        <w:shd w:val="clear" w:color="auto" w:fill="FCED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DBD5" w:themeFill="accent6" w:themeFillTint="33"/>
      </w:tcPr>
    </w:tblStylePr>
    <w:tblStylePr w:type="band1Vert">
      <w:tblPr/>
      <w:tcPr>
        <w:shd w:val="clear" w:color="auto" w:fill="F2A697" w:themeFill="accent6" w:themeFillTint="7F"/>
      </w:tcPr>
    </w:tblStylePr>
    <w:tblStylePr w:type="band1Horz">
      <w:tblPr/>
      <w:tcPr>
        <w:tcBorders>
          <w:insideH w:val="single" w:sz="6" w:space="0" w:color="E54F2F" w:themeColor="accent6"/>
          <w:insideV w:val="single" w:sz="6" w:space="0" w:color="E54F2F" w:themeColor="accent6"/>
        </w:tcBorders>
        <w:shd w:val="clear" w:color="auto" w:fill="F2A69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BD44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BD44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FCFF"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8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8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8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8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FFA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FFAFF" w:themeFill="accent1" w:themeFillTint="7F"/>
      </w:tcPr>
    </w:tblStylePr>
  </w:style>
  <w:style w:type="table" w:styleId="MediumGrid3-Accent2">
    <w:name w:val="Medium Grid 3 Accent 2"/>
    <w:basedOn w:val="TableNormal"/>
    <w:uiPriority w:val="98"/>
    <w:rsid w:val="00BD44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EECE"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B93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B93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B93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B93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DD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DD9D" w:themeFill="accent2" w:themeFillTint="7F"/>
      </w:tcPr>
    </w:tblStylePr>
  </w:style>
  <w:style w:type="table" w:styleId="MediumGrid3-Accent3">
    <w:name w:val="Medium Grid 3 Accent 3"/>
    <w:basedOn w:val="TableNormal"/>
    <w:uiPriority w:val="98"/>
    <w:rsid w:val="00BD44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BAE3"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048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048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048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048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74C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74C7" w:themeFill="accent3" w:themeFillTint="7F"/>
      </w:tcPr>
    </w:tblStylePr>
  </w:style>
  <w:style w:type="table" w:styleId="MediumGrid3-Accent4">
    <w:name w:val="Medium Grid 3 Accent 4"/>
    <w:basedOn w:val="TableNormal"/>
    <w:uiPriority w:val="98"/>
    <w:rsid w:val="00BD44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7CC"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A03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A03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A03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A03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F9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F99" w:themeFill="accent4" w:themeFillTint="7F"/>
      </w:tcPr>
    </w:tblStylePr>
  </w:style>
  <w:style w:type="table" w:styleId="MediumGrid3-Accent5">
    <w:name w:val="Medium Grid 3 Accent 5"/>
    <w:basedOn w:val="TableNormal"/>
    <w:uiPriority w:val="98"/>
    <w:rsid w:val="00BD44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D2E8"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509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509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509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509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A5D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A5D1" w:themeFill="accent5" w:themeFillTint="7F"/>
      </w:tcPr>
    </w:tblStylePr>
  </w:style>
  <w:style w:type="table" w:styleId="MediumGrid3-Accent6">
    <w:name w:val="Medium Grid 3 Accent 6"/>
    <w:basedOn w:val="TableNormal"/>
    <w:uiPriority w:val="98"/>
    <w:rsid w:val="00BD44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3CB"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4F2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4F2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4F2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4F2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A6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A697" w:themeFill="accent6" w:themeFillTint="7F"/>
      </w:tcPr>
    </w:tblStylePr>
  </w:style>
  <w:style w:type="table" w:styleId="MediumList1">
    <w:name w:val="Medium List 1"/>
    <w:basedOn w:val="TableNormal"/>
    <w:uiPriority w:val="98"/>
    <w:rsid w:val="00BD449F"/>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B3E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BD449F"/>
    <w:rPr>
      <w:color w:val="000000" w:themeColor="text1"/>
    </w:rPr>
    <w:tblPr>
      <w:tblStyleRowBandSize w:val="1"/>
      <w:tblStyleColBandSize w:val="1"/>
      <w:tblBorders>
        <w:top w:val="single" w:sz="8" w:space="0" w:color="00B8BD" w:themeColor="accent1"/>
        <w:bottom w:val="single" w:sz="8" w:space="0" w:color="00B8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B8BD" w:themeColor="accent1"/>
        </w:tcBorders>
      </w:tcPr>
    </w:tblStylePr>
    <w:tblStylePr w:type="lastRow">
      <w:rPr>
        <w:b/>
        <w:bCs/>
        <w:color w:val="00B3ED" w:themeColor="text2"/>
      </w:rPr>
      <w:tblPr/>
      <w:tcPr>
        <w:tcBorders>
          <w:top w:val="single" w:sz="8" w:space="0" w:color="00B8BD" w:themeColor="accent1"/>
          <w:bottom w:val="single" w:sz="8" w:space="0" w:color="00B8BD" w:themeColor="accent1"/>
        </w:tcBorders>
      </w:tcPr>
    </w:tblStylePr>
    <w:tblStylePr w:type="firstCol">
      <w:rPr>
        <w:b/>
        <w:bCs/>
      </w:rPr>
    </w:tblStylePr>
    <w:tblStylePr w:type="lastCol">
      <w:rPr>
        <w:b/>
        <w:bCs/>
      </w:rPr>
      <w:tblPr/>
      <w:tcPr>
        <w:tcBorders>
          <w:top w:val="single" w:sz="8" w:space="0" w:color="00B8BD" w:themeColor="accent1"/>
          <w:bottom w:val="single" w:sz="8" w:space="0" w:color="00B8BD" w:themeColor="accent1"/>
        </w:tcBorders>
      </w:tcPr>
    </w:tblStylePr>
    <w:tblStylePr w:type="band1Vert">
      <w:tblPr/>
      <w:tcPr>
        <w:shd w:val="clear" w:color="auto" w:fill="AFFCFF" w:themeFill="accent1" w:themeFillTint="3F"/>
      </w:tcPr>
    </w:tblStylePr>
    <w:tblStylePr w:type="band1Horz">
      <w:tblPr/>
      <w:tcPr>
        <w:shd w:val="clear" w:color="auto" w:fill="AFFCFF" w:themeFill="accent1" w:themeFillTint="3F"/>
      </w:tcPr>
    </w:tblStylePr>
  </w:style>
  <w:style w:type="table" w:styleId="MediumList1-Accent2">
    <w:name w:val="Medium List 1 Accent 2"/>
    <w:basedOn w:val="TableNormal"/>
    <w:uiPriority w:val="98"/>
    <w:rsid w:val="00BD449F"/>
    <w:rPr>
      <w:color w:val="000000" w:themeColor="text1"/>
    </w:rPr>
    <w:tblPr>
      <w:tblStyleRowBandSize w:val="1"/>
      <w:tblStyleColBandSize w:val="1"/>
      <w:tblBorders>
        <w:top w:val="single" w:sz="8" w:space="0" w:color="8DB93F" w:themeColor="accent2"/>
        <w:bottom w:val="single" w:sz="8" w:space="0" w:color="8DB93F"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DB93F" w:themeColor="accent2"/>
        </w:tcBorders>
      </w:tcPr>
    </w:tblStylePr>
    <w:tblStylePr w:type="lastRow">
      <w:rPr>
        <w:b/>
        <w:bCs/>
        <w:color w:val="00B3ED" w:themeColor="text2"/>
      </w:rPr>
      <w:tblPr/>
      <w:tcPr>
        <w:tcBorders>
          <w:top w:val="single" w:sz="8" w:space="0" w:color="8DB93F" w:themeColor="accent2"/>
          <w:bottom w:val="single" w:sz="8" w:space="0" w:color="8DB93F" w:themeColor="accent2"/>
        </w:tcBorders>
      </w:tcPr>
    </w:tblStylePr>
    <w:tblStylePr w:type="firstCol">
      <w:rPr>
        <w:b/>
        <w:bCs/>
      </w:rPr>
    </w:tblStylePr>
    <w:tblStylePr w:type="lastCol">
      <w:rPr>
        <w:b/>
        <w:bCs/>
      </w:rPr>
      <w:tblPr/>
      <w:tcPr>
        <w:tcBorders>
          <w:top w:val="single" w:sz="8" w:space="0" w:color="8DB93F" w:themeColor="accent2"/>
          <w:bottom w:val="single" w:sz="8" w:space="0" w:color="8DB93F" w:themeColor="accent2"/>
        </w:tcBorders>
      </w:tcPr>
    </w:tblStylePr>
    <w:tblStylePr w:type="band1Vert">
      <w:tblPr/>
      <w:tcPr>
        <w:shd w:val="clear" w:color="auto" w:fill="E2EECE" w:themeFill="accent2" w:themeFillTint="3F"/>
      </w:tcPr>
    </w:tblStylePr>
    <w:tblStylePr w:type="band1Horz">
      <w:tblPr/>
      <w:tcPr>
        <w:shd w:val="clear" w:color="auto" w:fill="E2EECE" w:themeFill="accent2" w:themeFillTint="3F"/>
      </w:tcPr>
    </w:tblStylePr>
  </w:style>
  <w:style w:type="table" w:styleId="MediumList1-Accent3">
    <w:name w:val="Medium List 1 Accent 3"/>
    <w:basedOn w:val="TableNormal"/>
    <w:uiPriority w:val="98"/>
    <w:rsid w:val="00BD449F"/>
    <w:rPr>
      <w:color w:val="000000" w:themeColor="text1"/>
    </w:rPr>
    <w:tblPr>
      <w:tblStyleRowBandSize w:val="1"/>
      <w:tblStyleColBandSize w:val="1"/>
      <w:tblBorders>
        <w:top w:val="single" w:sz="8" w:space="0" w:color="E0048B" w:themeColor="accent3"/>
        <w:bottom w:val="single" w:sz="8" w:space="0" w:color="E0048B"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E0048B" w:themeColor="accent3"/>
        </w:tcBorders>
      </w:tcPr>
    </w:tblStylePr>
    <w:tblStylePr w:type="lastRow">
      <w:rPr>
        <w:b/>
        <w:bCs/>
        <w:color w:val="00B3ED" w:themeColor="text2"/>
      </w:rPr>
      <w:tblPr/>
      <w:tcPr>
        <w:tcBorders>
          <w:top w:val="single" w:sz="8" w:space="0" w:color="E0048B" w:themeColor="accent3"/>
          <w:bottom w:val="single" w:sz="8" w:space="0" w:color="E0048B" w:themeColor="accent3"/>
        </w:tcBorders>
      </w:tcPr>
    </w:tblStylePr>
    <w:tblStylePr w:type="firstCol">
      <w:rPr>
        <w:b/>
        <w:bCs/>
      </w:rPr>
    </w:tblStylePr>
    <w:tblStylePr w:type="lastCol">
      <w:rPr>
        <w:b/>
        <w:bCs/>
      </w:rPr>
      <w:tblPr/>
      <w:tcPr>
        <w:tcBorders>
          <w:top w:val="single" w:sz="8" w:space="0" w:color="E0048B" w:themeColor="accent3"/>
          <w:bottom w:val="single" w:sz="8" w:space="0" w:color="E0048B" w:themeColor="accent3"/>
        </w:tcBorders>
      </w:tcPr>
    </w:tblStylePr>
    <w:tblStylePr w:type="band1Vert">
      <w:tblPr/>
      <w:tcPr>
        <w:shd w:val="clear" w:color="auto" w:fill="FDBAE3" w:themeFill="accent3" w:themeFillTint="3F"/>
      </w:tcPr>
    </w:tblStylePr>
    <w:tblStylePr w:type="band1Horz">
      <w:tblPr/>
      <w:tcPr>
        <w:shd w:val="clear" w:color="auto" w:fill="FDBAE3" w:themeFill="accent3" w:themeFillTint="3F"/>
      </w:tcPr>
    </w:tblStylePr>
  </w:style>
  <w:style w:type="table" w:styleId="MediumList1-Accent4">
    <w:name w:val="Medium List 1 Accent 4"/>
    <w:basedOn w:val="TableNormal"/>
    <w:uiPriority w:val="98"/>
    <w:rsid w:val="00BD449F"/>
    <w:rPr>
      <w:color w:val="000000" w:themeColor="text1"/>
    </w:rPr>
    <w:tblPr>
      <w:tblStyleRowBandSize w:val="1"/>
      <w:tblStyleColBandSize w:val="1"/>
      <w:tblBorders>
        <w:top w:val="single" w:sz="8" w:space="0" w:color="F8A034" w:themeColor="accent4"/>
        <w:bottom w:val="single" w:sz="8" w:space="0" w:color="F8A034"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8A034" w:themeColor="accent4"/>
        </w:tcBorders>
      </w:tcPr>
    </w:tblStylePr>
    <w:tblStylePr w:type="lastRow">
      <w:rPr>
        <w:b/>
        <w:bCs/>
        <w:color w:val="00B3ED" w:themeColor="text2"/>
      </w:rPr>
      <w:tblPr/>
      <w:tcPr>
        <w:tcBorders>
          <w:top w:val="single" w:sz="8" w:space="0" w:color="F8A034" w:themeColor="accent4"/>
          <w:bottom w:val="single" w:sz="8" w:space="0" w:color="F8A034" w:themeColor="accent4"/>
        </w:tcBorders>
      </w:tcPr>
    </w:tblStylePr>
    <w:tblStylePr w:type="firstCol">
      <w:rPr>
        <w:b/>
        <w:bCs/>
      </w:rPr>
    </w:tblStylePr>
    <w:tblStylePr w:type="lastCol">
      <w:rPr>
        <w:b/>
        <w:bCs/>
      </w:rPr>
      <w:tblPr/>
      <w:tcPr>
        <w:tcBorders>
          <w:top w:val="single" w:sz="8" w:space="0" w:color="F8A034" w:themeColor="accent4"/>
          <w:bottom w:val="single" w:sz="8" w:space="0" w:color="F8A034" w:themeColor="accent4"/>
        </w:tcBorders>
      </w:tcPr>
    </w:tblStylePr>
    <w:tblStylePr w:type="band1Vert">
      <w:tblPr/>
      <w:tcPr>
        <w:shd w:val="clear" w:color="auto" w:fill="FDE7CC" w:themeFill="accent4" w:themeFillTint="3F"/>
      </w:tcPr>
    </w:tblStylePr>
    <w:tblStylePr w:type="band1Horz">
      <w:tblPr/>
      <w:tcPr>
        <w:shd w:val="clear" w:color="auto" w:fill="FDE7CC" w:themeFill="accent4" w:themeFillTint="3F"/>
      </w:tcPr>
    </w:tblStylePr>
  </w:style>
  <w:style w:type="table" w:styleId="MediumList1-Accent5">
    <w:name w:val="Medium List 1 Accent 5"/>
    <w:basedOn w:val="TableNormal"/>
    <w:uiPriority w:val="98"/>
    <w:rsid w:val="00BD449F"/>
    <w:rPr>
      <w:color w:val="000000" w:themeColor="text1"/>
    </w:rPr>
    <w:tblPr>
      <w:tblStyleRowBandSize w:val="1"/>
      <w:tblStyleColBandSize w:val="1"/>
      <w:tblBorders>
        <w:top w:val="single" w:sz="8" w:space="0" w:color="86509F" w:themeColor="accent5"/>
        <w:bottom w:val="single" w:sz="8" w:space="0" w:color="86509F"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6509F" w:themeColor="accent5"/>
        </w:tcBorders>
      </w:tcPr>
    </w:tblStylePr>
    <w:tblStylePr w:type="lastRow">
      <w:rPr>
        <w:b/>
        <w:bCs/>
        <w:color w:val="00B3ED" w:themeColor="text2"/>
      </w:rPr>
      <w:tblPr/>
      <w:tcPr>
        <w:tcBorders>
          <w:top w:val="single" w:sz="8" w:space="0" w:color="86509F" w:themeColor="accent5"/>
          <w:bottom w:val="single" w:sz="8" w:space="0" w:color="86509F" w:themeColor="accent5"/>
        </w:tcBorders>
      </w:tcPr>
    </w:tblStylePr>
    <w:tblStylePr w:type="firstCol">
      <w:rPr>
        <w:b/>
        <w:bCs/>
      </w:rPr>
    </w:tblStylePr>
    <w:tblStylePr w:type="lastCol">
      <w:rPr>
        <w:b/>
        <w:bCs/>
      </w:rPr>
      <w:tblPr/>
      <w:tcPr>
        <w:tcBorders>
          <w:top w:val="single" w:sz="8" w:space="0" w:color="86509F" w:themeColor="accent5"/>
          <w:bottom w:val="single" w:sz="8" w:space="0" w:color="86509F" w:themeColor="accent5"/>
        </w:tcBorders>
      </w:tcPr>
    </w:tblStylePr>
    <w:tblStylePr w:type="band1Vert">
      <w:tblPr/>
      <w:tcPr>
        <w:shd w:val="clear" w:color="auto" w:fill="E1D2E8" w:themeFill="accent5" w:themeFillTint="3F"/>
      </w:tcPr>
    </w:tblStylePr>
    <w:tblStylePr w:type="band1Horz">
      <w:tblPr/>
      <w:tcPr>
        <w:shd w:val="clear" w:color="auto" w:fill="E1D2E8" w:themeFill="accent5" w:themeFillTint="3F"/>
      </w:tcPr>
    </w:tblStylePr>
  </w:style>
  <w:style w:type="table" w:styleId="MediumList1-Accent6">
    <w:name w:val="Medium List 1 Accent 6"/>
    <w:basedOn w:val="TableNormal"/>
    <w:uiPriority w:val="98"/>
    <w:rsid w:val="00BD449F"/>
    <w:rPr>
      <w:color w:val="000000" w:themeColor="text1"/>
    </w:rPr>
    <w:tblPr>
      <w:tblStyleRowBandSize w:val="1"/>
      <w:tblStyleColBandSize w:val="1"/>
      <w:tblBorders>
        <w:top w:val="single" w:sz="8" w:space="0" w:color="E54F2F" w:themeColor="accent6"/>
        <w:bottom w:val="single" w:sz="8" w:space="0" w:color="E54F2F"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E54F2F" w:themeColor="accent6"/>
        </w:tcBorders>
      </w:tcPr>
    </w:tblStylePr>
    <w:tblStylePr w:type="lastRow">
      <w:rPr>
        <w:b/>
        <w:bCs/>
        <w:color w:val="00B3ED" w:themeColor="text2"/>
      </w:rPr>
      <w:tblPr/>
      <w:tcPr>
        <w:tcBorders>
          <w:top w:val="single" w:sz="8" w:space="0" w:color="E54F2F" w:themeColor="accent6"/>
          <w:bottom w:val="single" w:sz="8" w:space="0" w:color="E54F2F" w:themeColor="accent6"/>
        </w:tcBorders>
      </w:tcPr>
    </w:tblStylePr>
    <w:tblStylePr w:type="firstCol">
      <w:rPr>
        <w:b/>
        <w:bCs/>
      </w:rPr>
    </w:tblStylePr>
    <w:tblStylePr w:type="lastCol">
      <w:rPr>
        <w:b/>
        <w:bCs/>
      </w:rPr>
      <w:tblPr/>
      <w:tcPr>
        <w:tcBorders>
          <w:top w:val="single" w:sz="8" w:space="0" w:color="E54F2F" w:themeColor="accent6"/>
          <w:bottom w:val="single" w:sz="8" w:space="0" w:color="E54F2F" w:themeColor="accent6"/>
        </w:tcBorders>
      </w:tcPr>
    </w:tblStylePr>
    <w:tblStylePr w:type="band1Vert">
      <w:tblPr/>
      <w:tcPr>
        <w:shd w:val="clear" w:color="auto" w:fill="F8D3CB" w:themeFill="accent6" w:themeFillTint="3F"/>
      </w:tcPr>
    </w:tblStylePr>
    <w:tblStylePr w:type="band1Horz">
      <w:tblPr/>
      <w:tcPr>
        <w:shd w:val="clear" w:color="auto" w:fill="F8D3CB" w:themeFill="accent6" w:themeFillTint="3F"/>
      </w:tcPr>
    </w:tblStylePr>
  </w:style>
  <w:style w:type="table" w:styleId="MediumList2">
    <w:name w:val="Medium List 2"/>
    <w:basedOn w:val="TableNormal"/>
    <w:uiPriority w:val="98"/>
    <w:rsid w:val="00BD449F"/>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BD449F"/>
    <w:rPr>
      <w:rFonts w:eastAsiaTheme="majorEastAsia" w:cstheme="majorBidi"/>
      <w:color w:val="000000" w:themeColor="text1"/>
    </w:rPr>
    <w:tblPr>
      <w:tblStyleRowBandSize w:val="1"/>
      <w:tblStyleColBandSize w:val="1"/>
      <w:tblBorders>
        <w:top w:val="single" w:sz="8" w:space="0" w:color="00B8BD" w:themeColor="accent1"/>
        <w:left w:val="single" w:sz="8" w:space="0" w:color="00B8BD" w:themeColor="accent1"/>
        <w:bottom w:val="single" w:sz="8" w:space="0" w:color="00B8BD" w:themeColor="accent1"/>
        <w:right w:val="single" w:sz="8" w:space="0" w:color="00B8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B8BD" w:themeColor="accent1"/>
          <w:right w:val="nil"/>
          <w:insideH w:val="nil"/>
          <w:insideV w:val="nil"/>
        </w:tcBorders>
        <w:shd w:val="clear" w:color="auto" w:fill="FFFFFF" w:themeFill="background1"/>
      </w:tcPr>
    </w:tblStylePr>
    <w:tblStylePr w:type="lastRow">
      <w:tblPr/>
      <w:tcPr>
        <w:tcBorders>
          <w:top w:val="single" w:sz="8" w:space="0" w:color="00B8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8BD" w:themeColor="accent1"/>
          <w:insideH w:val="nil"/>
          <w:insideV w:val="nil"/>
        </w:tcBorders>
        <w:shd w:val="clear" w:color="auto" w:fill="FFFFFF" w:themeFill="background1"/>
      </w:tcPr>
    </w:tblStylePr>
    <w:tblStylePr w:type="lastCol">
      <w:tblPr/>
      <w:tcPr>
        <w:tcBorders>
          <w:top w:val="nil"/>
          <w:left w:val="single" w:sz="8" w:space="0" w:color="00B8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FCFF" w:themeFill="accent1" w:themeFillTint="3F"/>
      </w:tcPr>
    </w:tblStylePr>
    <w:tblStylePr w:type="band1Horz">
      <w:tblPr/>
      <w:tcPr>
        <w:tcBorders>
          <w:top w:val="nil"/>
          <w:bottom w:val="nil"/>
          <w:insideH w:val="nil"/>
          <w:insideV w:val="nil"/>
        </w:tcBorders>
        <w:shd w:val="clear" w:color="auto" w:fill="AFF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BD449F"/>
    <w:rPr>
      <w:rFonts w:eastAsiaTheme="majorEastAsia" w:cstheme="majorBidi"/>
      <w:color w:val="000000" w:themeColor="text1"/>
    </w:rPr>
    <w:tblPr>
      <w:tblStyleRowBandSize w:val="1"/>
      <w:tblStyleColBandSize w:val="1"/>
      <w:tblBorders>
        <w:top w:val="single" w:sz="8" w:space="0" w:color="8DB93F" w:themeColor="accent2"/>
        <w:left w:val="single" w:sz="8" w:space="0" w:color="8DB93F" w:themeColor="accent2"/>
        <w:bottom w:val="single" w:sz="8" w:space="0" w:color="8DB93F" w:themeColor="accent2"/>
        <w:right w:val="single" w:sz="8" w:space="0" w:color="8DB93F"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DB93F" w:themeColor="accent2"/>
          <w:right w:val="nil"/>
          <w:insideH w:val="nil"/>
          <w:insideV w:val="nil"/>
        </w:tcBorders>
        <w:shd w:val="clear" w:color="auto" w:fill="FFFFFF" w:themeFill="background1"/>
      </w:tcPr>
    </w:tblStylePr>
    <w:tblStylePr w:type="lastRow">
      <w:tblPr/>
      <w:tcPr>
        <w:tcBorders>
          <w:top w:val="single" w:sz="8" w:space="0" w:color="8DB93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B93F" w:themeColor="accent2"/>
          <w:insideH w:val="nil"/>
          <w:insideV w:val="nil"/>
        </w:tcBorders>
        <w:shd w:val="clear" w:color="auto" w:fill="FFFFFF" w:themeFill="background1"/>
      </w:tcPr>
    </w:tblStylePr>
    <w:tblStylePr w:type="lastCol">
      <w:tblPr/>
      <w:tcPr>
        <w:tcBorders>
          <w:top w:val="nil"/>
          <w:left w:val="single" w:sz="8" w:space="0" w:color="8DB93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ECE" w:themeFill="accent2" w:themeFillTint="3F"/>
      </w:tcPr>
    </w:tblStylePr>
    <w:tblStylePr w:type="band1Horz">
      <w:tblPr/>
      <w:tcPr>
        <w:tcBorders>
          <w:top w:val="nil"/>
          <w:bottom w:val="nil"/>
          <w:insideH w:val="nil"/>
          <w:insideV w:val="nil"/>
        </w:tcBorders>
        <w:shd w:val="clear" w:color="auto" w:fill="E2EE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BD449F"/>
    <w:rPr>
      <w:rFonts w:eastAsiaTheme="majorEastAsia" w:cstheme="majorBidi"/>
      <w:color w:val="000000" w:themeColor="text1"/>
    </w:rPr>
    <w:tblPr>
      <w:tblStyleRowBandSize w:val="1"/>
      <w:tblStyleColBandSize w:val="1"/>
      <w:tblBorders>
        <w:top w:val="single" w:sz="8" w:space="0" w:color="E0048B" w:themeColor="accent3"/>
        <w:left w:val="single" w:sz="8" w:space="0" w:color="E0048B" w:themeColor="accent3"/>
        <w:bottom w:val="single" w:sz="8" w:space="0" w:color="E0048B" w:themeColor="accent3"/>
        <w:right w:val="single" w:sz="8" w:space="0" w:color="E0048B"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E0048B" w:themeColor="accent3"/>
          <w:right w:val="nil"/>
          <w:insideH w:val="nil"/>
          <w:insideV w:val="nil"/>
        </w:tcBorders>
        <w:shd w:val="clear" w:color="auto" w:fill="FFFFFF" w:themeFill="background1"/>
      </w:tcPr>
    </w:tblStylePr>
    <w:tblStylePr w:type="lastRow">
      <w:tblPr/>
      <w:tcPr>
        <w:tcBorders>
          <w:top w:val="single" w:sz="8" w:space="0" w:color="E0048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048B" w:themeColor="accent3"/>
          <w:insideH w:val="nil"/>
          <w:insideV w:val="nil"/>
        </w:tcBorders>
        <w:shd w:val="clear" w:color="auto" w:fill="FFFFFF" w:themeFill="background1"/>
      </w:tcPr>
    </w:tblStylePr>
    <w:tblStylePr w:type="lastCol">
      <w:tblPr/>
      <w:tcPr>
        <w:tcBorders>
          <w:top w:val="nil"/>
          <w:left w:val="single" w:sz="8" w:space="0" w:color="E0048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BAE3" w:themeFill="accent3" w:themeFillTint="3F"/>
      </w:tcPr>
    </w:tblStylePr>
    <w:tblStylePr w:type="band1Horz">
      <w:tblPr/>
      <w:tcPr>
        <w:tcBorders>
          <w:top w:val="nil"/>
          <w:bottom w:val="nil"/>
          <w:insideH w:val="nil"/>
          <w:insideV w:val="nil"/>
        </w:tcBorders>
        <w:shd w:val="clear" w:color="auto" w:fill="FDBAE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BD449F"/>
    <w:rPr>
      <w:rFonts w:eastAsiaTheme="majorEastAsia" w:cstheme="majorBidi"/>
      <w:color w:val="000000" w:themeColor="text1"/>
    </w:rPr>
    <w:tblPr>
      <w:tblStyleRowBandSize w:val="1"/>
      <w:tblStyleColBandSize w:val="1"/>
      <w:tblBorders>
        <w:top w:val="single" w:sz="8" w:space="0" w:color="F8A034" w:themeColor="accent4"/>
        <w:left w:val="single" w:sz="8" w:space="0" w:color="F8A034" w:themeColor="accent4"/>
        <w:bottom w:val="single" w:sz="8" w:space="0" w:color="F8A034" w:themeColor="accent4"/>
        <w:right w:val="single" w:sz="8" w:space="0" w:color="F8A034"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8A034" w:themeColor="accent4"/>
          <w:right w:val="nil"/>
          <w:insideH w:val="nil"/>
          <w:insideV w:val="nil"/>
        </w:tcBorders>
        <w:shd w:val="clear" w:color="auto" w:fill="FFFFFF" w:themeFill="background1"/>
      </w:tcPr>
    </w:tblStylePr>
    <w:tblStylePr w:type="lastRow">
      <w:tblPr/>
      <w:tcPr>
        <w:tcBorders>
          <w:top w:val="single" w:sz="8" w:space="0" w:color="F8A03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A034" w:themeColor="accent4"/>
          <w:insideH w:val="nil"/>
          <w:insideV w:val="nil"/>
        </w:tcBorders>
        <w:shd w:val="clear" w:color="auto" w:fill="FFFFFF" w:themeFill="background1"/>
      </w:tcPr>
    </w:tblStylePr>
    <w:tblStylePr w:type="lastCol">
      <w:tblPr/>
      <w:tcPr>
        <w:tcBorders>
          <w:top w:val="nil"/>
          <w:left w:val="single" w:sz="8" w:space="0" w:color="F8A03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7CC" w:themeFill="accent4" w:themeFillTint="3F"/>
      </w:tcPr>
    </w:tblStylePr>
    <w:tblStylePr w:type="band1Horz">
      <w:tblPr/>
      <w:tcPr>
        <w:tcBorders>
          <w:top w:val="nil"/>
          <w:bottom w:val="nil"/>
          <w:insideH w:val="nil"/>
          <w:insideV w:val="nil"/>
        </w:tcBorders>
        <w:shd w:val="clear" w:color="auto" w:fill="FDE7C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BD449F"/>
    <w:rPr>
      <w:rFonts w:eastAsiaTheme="majorEastAsia" w:cstheme="majorBidi"/>
      <w:color w:val="000000" w:themeColor="text1"/>
    </w:rPr>
    <w:tblPr>
      <w:tblStyleRowBandSize w:val="1"/>
      <w:tblStyleColBandSize w:val="1"/>
      <w:tblBorders>
        <w:top w:val="single" w:sz="8" w:space="0" w:color="86509F" w:themeColor="accent5"/>
        <w:left w:val="single" w:sz="8" w:space="0" w:color="86509F" w:themeColor="accent5"/>
        <w:bottom w:val="single" w:sz="8" w:space="0" w:color="86509F" w:themeColor="accent5"/>
        <w:right w:val="single" w:sz="8" w:space="0" w:color="86509F"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6509F" w:themeColor="accent5"/>
          <w:right w:val="nil"/>
          <w:insideH w:val="nil"/>
          <w:insideV w:val="nil"/>
        </w:tcBorders>
        <w:shd w:val="clear" w:color="auto" w:fill="FFFFFF" w:themeFill="background1"/>
      </w:tcPr>
    </w:tblStylePr>
    <w:tblStylePr w:type="lastRow">
      <w:tblPr/>
      <w:tcPr>
        <w:tcBorders>
          <w:top w:val="single" w:sz="8" w:space="0" w:color="86509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509F" w:themeColor="accent5"/>
          <w:insideH w:val="nil"/>
          <w:insideV w:val="nil"/>
        </w:tcBorders>
        <w:shd w:val="clear" w:color="auto" w:fill="FFFFFF" w:themeFill="background1"/>
      </w:tcPr>
    </w:tblStylePr>
    <w:tblStylePr w:type="lastCol">
      <w:tblPr/>
      <w:tcPr>
        <w:tcBorders>
          <w:top w:val="nil"/>
          <w:left w:val="single" w:sz="8" w:space="0" w:color="86509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D2E8" w:themeFill="accent5" w:themeFillTint="3F"/>
      </w:tcPr>
    </w:tblStylePr>
    <w:tblStylePr w:type="band1Horz">
      <w:tblPr/>
      <w:tcPr>
        <w:tcBorders>
          <w:top w:val="nil"/>
          <w:bottom w:val="nil"/>
          <w:insideH w:val="nil"/>
          <w:insideV w:val="nil"/>
        </w:tcBorders>
        <w:shd w:val="clear" w:color="auto" w:fill="E1D2E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BD449F"/>
    <w:rPr>
      <w:rFonts w:eastAsiaTheme="majorEastAsia" w:cstheme="majorBidi"/>
      <w:color w:val="000000" w:themeColor="text1"/>
    </w:rPr>
    <w:tblPr>
      <w:tblStyleRowBandSize w:val="1"/>
      <w:tblStyleColBandSize w:val="1"/>
      <w:tblBorders>
        <w:top w:val="single" w:sz="8" w:space="0" w:color="E54F2F" w:themeColor="accent6"/>
        <w:left w:val="single" w:sz="8" w:space="0" w:color="E54F2F" w:themeColor="accent6"/>
        <w:bottom w:val="single" w:sz="8" w:space="0" w:color="E54F2F" w:themeColor="accent6"/>
        <w:right w:val="single" w:sz="8" w:space="0" w:color="E54F2F"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E54F2F" w:themeColor="accent6"/>
          <w:right w:val="nil"/>
          <w:insideH w:val="nil"/>
          <w:insideV w:val="nil"/>
        </w:tcBorders>
        <w:shd w:val="clear" w:color="auto" w:fill="FFFFFF" w:themeFill="background1"/>
      </w:tcPr>
    </w:tblStylePr>
    <w:tblStylePr w:type="lastRow">
      <w:tblPr/>
      <w:tcPr>
        <w:tcBorders>
          <w:top w:val="single" w:sz="8" w:space="0" w:color="E54F2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4F2F" w:themeColor="accent6"/>
          <w:insideH w:val="nil"/>
          <w:insideV w:val="nil"/>
        </w:tcBorders>
        <w:shd w:val="clear" w:color="auto" w:fill="FFFFFF" w:themeFill="background1"/>
      </w:tcPr>
    </w:tblStylePr>
    <w:tblStylePr w:type="lastCol">
      <w:tblPr/>
      <w:tcPr>
        <w:tcBorders>
          <w:top w:val="nil"/>
          <w:left w:val="single" w:sz="8" w:space="0" w:color="E54F2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3CB" w:themeFill="accent6" w:themeFillTint="3F"/>
      </w:tcPr>
    </w:tblStylePr>
    <w:tblStylePr w:type="band1Horz">
      <w:tblPr/>
      <w:tcPr>
        <w:tcBorders>
          <w:top w:val="nil"/>
          <w:bottom w:val="nil"/>
          <w:insideH w:val="nil"/>
          <w:insideV w:val="nil"/>
        </w:tcBorders>
        <w:shd w:val="clear" w:color="auto" w:fill="F8D3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BD449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BD449F"/>
    <w:tblPr>
      <w:tblStyleRowBandSize w:val="1"/>
      <w:tblStyleColBandSize w:val="1"/>
      <w:tblBorders>
        <w:top w:val="single" w:sz="8" w:space="0" w:color="0EF8FF" w:themeColor="accent1" w:themeTint="BF"/>
        <w:left w:val="single" w:sz="8" w:space="0" w:color="0EF8FF" w:themeColor="accent1" w:themeTint="BF"/>
        <w:bottom w:val="single" w:sz="8" w:space="0" w:color="0EF8FF" w:themeColor="accent1" w:themeTint="BF"/>
        <w:right w:val="single" w:sz="8" w:space="0" w:color="0EF8FF" w:themeColor="accent1" w:themeTint="BF"/>
        <w:insideH w:val="single" w:sz="8" w:space="0" w:color="0EF8FF"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0EF8FF" w:themeColor="accent1" w:themeTint="BF"/>
          <w:left w:val="single" w:sz="8" w:space="0" w:color="0EF8FF" w:themeColor="accent1" w:themeTint="BF"/>
          <w:bottom w:val="single" w:sz="8" w:space="0" w:color="0EF8FF" w:themeColor="accent1" w:themeTint="BF"/>
          <w:right w:val="single" w:sz="8" w:space="0" w:color="0EF8FF" w:themeColor="accent1" w:themeTint="BF"/>
          <w:insideH w:val="nil"/>
          <w:insideV w:val="nil"/>
        </w:tcBorders>
        <w:shd w:val="clear" w:color="auto" w:fill="00B8BD" w:themeFill="accent1"/>
      </w:tcPr>
    </w:tblStylePr>
    <w:tblStylePr w:type="lastRow">
      <w:pPr>
        <w:spacing w:before="0" w:after="0" w:line="240" w:lineRule="auto"/>
      </w:pPr>
      <w:rPr>
        <w:b/>
        <w:bCs/>
      </w:rPr>
      <w:tblPr/>
      <w:tcPr>
        <w:tcBorders>
          <w:top w:val="double" w:sz="6" w:space="0" w:color="0EF8FF" w:themeColor="accent1" w:themeTint="BF"/>
          <w:left w:val="single" w:sz="8" w:space="0" w:color="0EF8FF" w:themeColor="accent1" w:themeTint="BF"/>
          <w:bottom w:val="single" w:sz="8" w:space="0" w:color="0EF8FF" w:themeColor="accent1" w:themeTint="BF"/>
          <w:right w:val="single" w:sz="8" w:space="0" w:color="0EF8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FCFF" w:themeFill="accent1" w:themeFillTint="3F"/>
      </w:tcPr>
    </w:tblStylePr>
    <w:tblStylePr w:type="band1Horz">
      <w:tblPr/>
      <w:tcPr>
        <w:tcBorders>
          <w:insideH w:val="nil"/>
          <w:insideV w:val="nil"/>
        </w:tcBorders>
        <w:shd w:val="clear" w:color="auto" w:fill="AFF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BD449F"/>
    <w:tblPr>
      <w:tblStyleRowBandSize w:val="1"/>
      <w:tblStyleColBandSize w:val="1"/>
      <w:tblBorders>
        <w:top w:val="single" w:sz="8" w:space="0" w:color="AACD6C" w:themeColor="accent2" w:themeTint="BF"/>
        <w:left w:val="single" w:sz="8" w:space="0" w:color="AACD6C" w:themeColor="accent2" w:themeTint="BF"/>
        <w:bottom w:val="single" w:sz="8" w:space="0" w:color="AACD6C" w:themeColor="accent2" w:themeTint="BF"/>
        <w:right w:val="single" w:sz="8" w:space="0" w:color="AACD6C" w:themeColor="accent2" w:themeTint="BF"/>
        <w:insideH w:val="single" w:sz="8" w:space="0" w:color="AACD6C"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AACD6C" w:themeColor="accent2" w:themeTint="BF"/>
          <w:left w:val="single" w:sz="8" w:space="0" w:color="AACD6C" w:themeColor="accent2" w:themeTint="BF"/>
          <w:bottom w:val="single" w:sz="8" w:space="0" w:color="AACD6C" w:themeColor="accent2" w:themeTint="BF"/>
          <w:right w:val="single" w:sz="8" w:space="0" w:color="AACD6C" w:themeColor="accent2" w:themeTint="BF"/>
          <w:insideH w:val="nil"/>
          <w:insideV w:val="nil"/>
        </w:tcBorders>
        <w:shd w:val="clear" w:color="auto" w:fill="8DB93F" w:themeFill="accent2"/>
      </w:tcPr>
    </w:tblStylePr>
    <w:tblStylePr w:type="lastRow">
      <w:pPr>
        <w:spacing w:before="0" w:after="0" w:line="240" w:lineRule="auto"/>
      </w:pPr>
      <w:rPr>
        <w:b/>
        <w:bCs/>
      </w:rPr>
      <w:tblPr/>
      <w:tcPr>
        <w:tcBorders>
          <w:top w:val="double" w:sz="6" w:space="0" w:color="AACD6C" w:themeColor="accent2" w:themeTint="BF"/>
          <w:left w:val="single" w:sz="8" w:space="0" w:color="AACD6C" w:themeColor="accent2" w:themeTint="BF"/>
          <w:bottom w:val="single" w:sz="8" w:space="0" w:color="AACD6C" w:themeColor="accent2" w:themeTint="BF"/>
          <w:right w:val="single" w:sz="8" w:space="0" w:color="AACD6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2EECE" w:themeFill="accent2" w:themeFillTint="3F"/>
      </w:tcPr>
    </w:tblStylePr>
    <w:tblStylePr w:type="band1Horz">
      <w:tblPr/>
      <w:tcPr>
        <w:tcBorders>
          <w:insideH w:val="nil"/>
          <w:insideV w:val="nil"/>
        </w:tcBorders>
        <w:shd w:val="clear" w:color="auto" w:fill="E2EEC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BD449F"/>
    <w:tblPr>
      <w:tblStyleRowBandSize w:val="1"/>
      <w:tblStyleColBandSize w:val="1"/>
      <w:tblBorders>
        <w:top w:val="single" w:sz="8" w:space="0" w:color="FB2FAC" w:themeColor="accent3" w:themeTint="BF"/>
        <w:left w:val="single" w:sz="8" w:space="0" w:color="FB2FAC" w:themeColor="accent3" w:themeTint="BF"/>
        <w:bottom w:val="single" w:sz="8" w:space="0" w:color="FB2FAC" w:themeColor="accent3" w:themeTint="BF"/>
        <w:right w:val="single" w:sz="8" w:space="0" w:color="FB2FAC" w:themeColor="accent3" w:themeTint="BF"/>
        <w:insideH w:val="single" w:sz="8" w:space="0" w:color="FB2FAC"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B2FAC" w:themeColor="accent3" w:themeTint="BF"/>
          <w:left w:val="single" w:sz="8" w:space="0" w:color="FB2FAC" w:themeColor="accent3" w:themeTint="BF"/>
          <w:bottom w:val="single" w:sz="8" w:space="0" w:color="FB2FAC" w:themeColor="accent3" w:themeTint="BF"/>
          <w:right w:val="single" w:sz="8" w:space="0" w:color="FB2FAC" w:themeColor="accent3" w:themeTint="BF"/>
          <w:insideH w:val="nil"/>
          <w:insideV w:val="nil"/>
        </w:tcBorders>
        <w:shd w:val="clear" w:color="auto" w:fill="E0048B" w:themeFill="accent3"/>
      </w:tcPr>
    </w:tblStylePr>
    <w:tblStylePr w:type="lastRow">
      <w:pPr>
        <w:spacing w:before="0" w:after="0" w:line="240" w:lineRule="auto"/>
      </w:pPr>
      <w:rPr>
        <w:b/>
        <w:bCs/>
      </w:rPr>
      <w:tblPr/>
      <w:tcPr>
        <w:tcBorders>
          <w:top w:val="double" w:sz="6" w:space="0" w:color="FB2FAC" w:themeColor="accent3" w:themeTint="BF"/>
          <w:left w:val="single" w:sz="8" w:space="0" w:color="FB2FAC" w:themeColor="accent3" w:themeTint="BF"/>
          <w:bottom w:val="single" w:sz="8" w:space="0" w:color="FB2FAC" w:themeColor="accent3" w:themeTint="BF"/>
          <w:right w:val="single" w:sz="8" w:space="0" w:color="FB2FA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DBAE3" w:themeFill="accent3" w:themeFillTint="3F"/>
      </w:tcPr>
    </w:tblStylePr>
    <w:tblStylePr w:type="band1Horz">
      <w:tblPr/>
      <w:tcPr>
        <w:tcBorders>
          <w:insideH w:val="nil"/>
          <w:insideV w:val="nil"/>
        </w:tcBorders>
        <w:shd w:val="clear" w:color="auto" w:fill="FDBAE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BD449F"/>
    <w:tblPr>
      <w:tblStyleRowBandSize w:val="1"/>
      <w:tblStyleColBandSize w:val="1"/>
      <w:tblBorders>
        <w:top w:val="single" w:sz="8" w:space="0" w:color="F9B766" w:themeColor="accent4" w:themeTint="BF"/>
        <w:left w:val="single" w:sz="8" w:space="0" w:color="F9B766" w:themeColor="accent4" w:themeTint="BF"/>
        <w:bottom w:val="single" w:sz="8" w:space="0" w:color="F9B766" w:themeColor="accent4" w:themeTint="BF"/>
        <w:right w:val="single" w:sz="8" w:space="0" w:color="F9B766" w:themeColor="accent4" w:themeTint="BF"/>
        <w:insideH w:val="single" w:sz="8" w:space="0" w:color="F9B766"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766" w:themeColor="accent4" w:themeTint="BF"/>
          <w:left w:val="single" w:sz="8" w:space="0" w:color="F9B766" w:themeColor="accent4" w:themeTint="BF"/>
          <w:bottom w:val="single" w:sz="8" w:space="0" w:color="F9B766" w:themeColor="accent4" w:themeTint="BF"/>
          <w:right w:val="single" w:sz="8" w:space="0" w:color="F9B766" w:themeColor="accent4" w:themeTint="BF"/>
          <w:insideH w:val="nil"/>
          <w:insideV w:val="nil"/>
        </w:tcBorders>
        <w:shd w:val="clear" w:color="auto" w:fill="F8A034" w:themeFill="accent4"/>
      </w:tcPr>
    </w:tblStylePr>
    <w:tblStylePr w:type="lastRow">
      <w:pPr>
        <w:spacing w:before="0" w:after="0" w:line="240" w:lineRule="auto"/>
      </w:pPr>
      <w:rPr>
        <w:b/>
        <w:bCs/>
      </w:rPr>
      <w:tblPr/>
      <w:tcPr>
        <w:tcBorders>
          <w:top w:val="double" w:sz="6" w:space="0" w:color="F9B766" w:themeColor="accent4" w:themeTint="BF"/>
          <w:left w:val="single" w:sz="8" w:space="0" w:color="F9B766" w:themeColor="accent4" w:themeTint="BF"/>
          <w:bottom w:val="single" w:sz="8" w:space="0" w:color="F9B766" w:themeColor="accent4" w:themeTint="BF"/>
          <w:right w:val="single" w:sz="8" w:space="0" w:color="F9B766" w:themeColor="accent4" w:themeTint="BF"/>
          <w:insideH w:val="nil"/>
          <w:insideV w:val="nil"/>
        </w:tcBorders>
      </w:tcPr>
    </w:tblStylePr>
    <w:tblStylePr w:type="firstCol">
      <w:rPr>
        <w:b/>
        <w:bCs/>
      </w:rPr>
    </w:tblStylePr>
    <w:tblStylePr w:type="lastCol">
      <w:rPr>
        <w:b/>
        <w:bCs/>
      </w:rPr>
    </w:tblStylePr>
    <w:tblStylePr w:type="band1Vert">
      <w:tblPr/>
      <w:tcPr>
        <w:shd w:val="clear" w:color="auto" w:fill="FDE7CC" w:themeFill="accent4" w:themeFillTint="3F"/>
      </w:tcPr>
    </w:tblStylePr>
    <w:tblStylePr w:type="band1Horz">
      <w:tblPr/>
      <w:tcPr>
        <w:tcBorders>
          <w:insideH w:val="nil"/>
          <w:insideV w:val="nil"/>
        </w:tcBorders>
        <w:shd w:val="clear" w:color="auto" w:fill="FDE7C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BD449F"/>
    <w:tblPr>
      <w:tblStyleRowBandSize w:val="1"/>
      <w:tblStyleColBandSize w:val="1"/>
      <w:tblBorders>
        <w:top w:val="single" w:sz="8" w:space="0" w:color="A577BB" w:themeColor="accent5" w:themeTint="BF"/>
        <w:left w:val="single" w:sz="8" w:space="0" w:color="A577BB" w:themeColor="accent5" w:themeTint="BF"/>
        <w:bottom w:val="single" w:sz="8" w:space="0" w:color="A577BB" w:themeColor="accent5" w:themeTint="BF"/>
        <w:right w:val="single" w:sz="8" w:space="0" w:color="A577BB" w:themeColor="accent5" w:themeTint="BF"/>
        <w:insideH w:val="single" w:sz="8" w:space="0" w:color="A577BB"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A577BB" w:themeColor="accent5" w:themeTint="BF"/>
          <w:left w:val="single" w:sz="8" w:space="0" w:color="A577BB" w:themeColor="accent5" w:themeTint="BF"/>
          <w:bottom w:val="single" w:sz="8" w:space="0" w:color="A577BB" w:themeColor="accent5" w:themeTint="BF"/>
          <w:right w:val="single" w:sz="8" w:space="0" w:color="A577BB" w:themeColor="accent5" w:themeTint="BF"/>
          <w:insideH w:val="nil"/>
          <w:insideV w:val="nil"/>
        </w:tcBorders>
        <w:shd w:val="clear" w:color="auto" w:fill="86509F" w:themeFill="accent5"/>
      </w:tcPr>
    </w:tblStylePr>
    <w:tblStylePr w:type="lastRow">
      <w:pPr>
        <w:spacing w:before="0" w:after="0" w:line="240" w:lineRule="auto"/>
      </w:pPr>
      <w:rPr>
        <w:b/>
        <w:bCs/>
      </w:rPr>
      <w:tblPr/>
      <w:tcPr>
        <w:tcBorders>
          <w:top w:val="double" w:sz="6" w:space="0" w:color="A577BB" w:themeColor="accent5" w:themeTint="BF"/>
          <w:left w:val="single" w:sz="8" w:space="0" w:color="A577BB" w:themeColor="accent5" w:themeTint="BF"/>
          <w:bottom w:val="single" w:sz="8" w:space="0" w:color="A577BB" w:themeColor="accent5" w:themeTint="BF"/>
          <w:right w:val="single" w:sz="8" w:space="0" w:color="A577BB" w:themeColor="accent5" w:themeTint="BF"/>
          <w:insideH w:val="nil"/>
          <w:insideV w:val="nil"/>
        </w:tcBorders>
      </w:tcPr>
    </w:tblStylePr>
    <w:tblStylePr w:type="firstCol">
      <w:rPr>
        <w:b/>
        <w:bCs/>
      </w:rPr>
    </w:tblStylePr>
    <w:tblStylePr w:type="lastCol">
      <w:rPr>
        <w:b/>
        <w:bCs/>
      </w:rPr>
    </w:tblStylePr>
    <w:tblStylePr w:type="band1Vert">
      <w:tblPr/>
      <w:tcPr>
        <w:shd w:val="clear" w:color="auto" w:fill="E1D2E8" w:themeFill="accent5" w:themeFillTint="3F"/>
      </w:tcPr>
    </w:tblStylePr>
    <w:tblStylePr w:type="band1Horz">
      <w:tblPr/>
      <w:tcPr>
        <w:tcBorders>
          <w:insideH w:val="nil"/>
          <w:insideV w:val="nil"/>
        </w:tcBorders>
        <w:shd w:val="clear" w:color="auto" w:fill="E1D2E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BD449F"/>
    <w:tblPr>
      <w:tblStyleRowBandSize w:val="1"/>
      <w:tblStyleColBandSize w:val="1"/>
      <w:tblBorders>
        <w:top w:val="single" w:sz="8" w:space="0" w:color="EB7A63" w:themeColor="accent6" w:themeTint="BF"/>
        <w:left w:val="single" w:sz="8" w:space="0" w:color="EB7A63" w:themeColor="accent6" w:themeTint="BF"/>
        <w:bottom w:val="single" w:sz="8" w:space="0" w:color="EB7A63" w:themeColor="accent6" w:themeTint="BF"/>
        <w:right w:val="single" w:sz="8" w:space="0" w:color="EB7A63" w:themeColor="accent6" w:themeTint="BF"/>
        <w:insideH w:val="single" w:sz="8" w:space="0" w:color="EB7A63"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EB7A63" w:themeColor="accent6" w:themeTint="BF"/>
          <w:left w:val="single" w:sz="8" w:space="0" w:color="EB7A63" w:themeColor="accent6" w:themeTint="BF"/>
          <w:bottom w:val="single" w:sz="8" w:space="0" w:color="EB7A63" w:themeColor="accent6" w:themeTint="BF"/>
          <w:right w:val="single" w:sz="8" w:space="0" w:color="EB7A63" w:themeColor="accent6" w:themeTint="BF"/>
          <w:insideH w:val="nil"/>
          <w:insideV w:val="nil"/>
        </w:tcBorders>
        <w:shd w:val="clear" w:color="auto" w:fill="E54F2F" w:themeFill="accent6"/>
      </w:tcPr>
    </w:tblStylePr>
    <w:tblStylePr w:type="lastRow">
      <w:pPr>
        <w:spacing w:before="0" w:after="0" w:line="240" w:lineRule="auto"/>
      </w:pPr>
      <w:rPr>
        <w:b/>
        <w:bCs/>
      </w:rPr>
      <w:tblPr/>
      <w:tcPr>
        <w:tcBorders>
          <w:top w:val="double" w:sz="6" w:space="0" w:color="EB7A63" w:themeColor="accent6" w:themeTint="BF"/>
          <w:left w:val="single" w:sz="8" w:space="0" w:color="EB7A63" w:themeColor="accent6" w:themeTint="BF"/>
          <w:bottom w:val="single" w:sz="8" w:space="0" w:color="EB7A63" w:themeColor="accent6" w:themeTint="BF"/>
          <w:right w:val="single" w:sz="8" w:space="0" w:color="EB7A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3CB" w:themeFill="accent6" w:themeFillTint="3F"/>
      </w:tcPr>
    </w:tblStylePr>
    <w:tblStylePr w:type="band1Horz">
      <w:tblPr/>
      <w:tcPr>
        <w:tcBorders>
          <w:insideH w:val="nil"/>
          <w:insideV w:val="nil"/>
        </w:tcBorders>
        <w:shd w:val="clear" w:color="auto" w:fill="F8D3C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BD449F"/>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BD449F"/>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B8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8BD" w:themeFill="accent1"/>
      </w:tcPr>
    </w:tblStylePr>
    <w:tblStylePr w:type="lastCol">
      <w:rPr>
        <w:b/>
        <w:bCs/>
        <w:color w:val="FFFFFF" w:themeColor="background1"/>
      </w:rPr>
      <w:tblPr/>
      <w:tcPr>
        <w:tcBorders>
          <w:left w:val="nil"/>
          <w:right w:val="nil"/>
          <w:insideH w:val="nil"/>
          <w:insideV w:val="nil"/>
        </w:tcBorders>
        <w:shd w:val="clear" w:color="auto" w:fill="00B8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BD449F"/>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DB93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DB93F" w:themeFill="accent2"/>
      </w:tcPr>
    </w:tblStylePr>
    <w:tblStylePr w:type="lastCol">
      <w:rPr>
        <w:b/>
        <w:bCs/>
        <w:color w:val="FFFFFF" w:themeColor="background1"/>
      </w:rPr>
      <w:tblPr/>
      <w:tcPr>
        <w:tcBorders>
          <w:left w:val="nil"/>
          <w:right w:val="nil"/>
          <w:insideH w:val="nil"/>
          <w:insideV w:val="nil"/>
        </w:tcBorders>
        <w:shd w:val="clear" w:color="auto" w:fill="8DB93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BD449F"/>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E0048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048B" w:themeFill="accent3"/>
      </w:tcPr>
    </w:tblStylePr>
    <w:tblStylePr w:type="lastCol">
      <w:rPr>
        <w:b/>
        <w:bCs/>
        <w:color w:val="FFFFFF" w:themeColor="background1"/>
      </w:rPr>
      <w:tblPr/>
      <w:tcPr>
        <w:tcBorders>
          <w:left w:val="nil"/>
          <w:right w:val="nil"/>
          <w:insideH w:val="nil"/>
          <w:insideV w:val="nil"/>
        </w:tcBorders>
        <w:shd w:val="clear" w:color="auto" w:fill="E0048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BD449F"/>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8A03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8A034" w:themeFill="accent4"/>
      </w:tcPr>
    </w:tblStylePr>
    <w:tblStylePr w:type="lastCol">
      <w:rPr>
        <w:b/>
        <w:bCs/>
        <w:color w:val="FFFFFF" w:themeColor="background1"/>
      </w:rPr>
      <w:tblPr/>
      <w:tcPr>
        <w:tcBorders>
          <w:left w:val="nil"/>
          <w:right w:val="nil"/>
          <w:insideH w:val="nil"/>
          <w:insideV w:val="nil"/>
        </w:tcBorders>
        <w:shd w:val="clear" w:color="auto" w:fill="F8A03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BD449F"/>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6509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6509F" w:themeFill="accent5"/>
      </w:tcPr>
    </w:tblStylePr>
    <w:tblStylePr w:type="lastCol">
      <w:rPr>
        <w:b/>
        <w:bCs/>
        <w:color w:val="FFFFFF" w:themeColor="background1"/>
      </w:rPr>
      <w:tblPr/>
      <w:tcPr>
        <w:tcBorders>
          <w:left w:val="nil"/>
          <w:right w:val="nil"/>
          <w:insideH w:val="nil"/>
          <w:insideV w:val="nil"/>
        </w:tcBorders>
        <w:shd w:val="clear" w:color="auto" w:fill="86509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BD449F"/>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E54F2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54F2F" w:themeFill="accent6"/>
      </w:tcPr>
    </w:tblStylePr>
    <w:tblStylePr w:type="lastCol">
      <w:rPr>
        <w:b/>
        <w:bCs/>
        <w:color w:val="FFFFFF" w:themeColor="background1"/>
      </w:rPr>
      <w:tblPr/>
      <w:tcPr>
        <w:tcBorders>
          <w:left w:val="nil"/>
          <w:right w:val="nil"/>
          <w:insideH w:val="nil"/>
          <w:insideV w:val="nil"/>
        </w:tcBorders>
        <w:shd w:val="clear" w:color="auto" w:fill="E54F2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BD449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rsid w:val="00BD449F"/>
    <w:rPr>
      <w:rFonts w:asciiTheme="minorHAnsi" w:eastAsiaTheme="majorEastAsia" w:hAnsiTheme="minorHAnsi" w:cstheme="majorBidi"/>
      <w:sz w:val="24"/>
      <w:szCs w:val="24"/>
      <w:shd w:val="pct20" w:color="auto" w:fill="auto"/>
      <w:lang w:val="en-AU" w:eastAsia="ja-JP"/>
    </w:rPr>
  </w:style>
  <w:style w:type="paragraph" w:styleId="NoSpacing">
    <w:name w:val="No Spacing"/>
    <w:uiPriority w:val="97"/>
    <w:semiHidden/>
    <w:rsid w:val="00BD449F"/>
    <w:pPr>
      <w:adjustRightInd w:val="0"/>
      <w:snapToGrid w:val="0"/>
    </w:pPr>
    <w:rPr>
      <w:rFonts w:asciiTheme="minorHAnsi" w:hAnsiTheme="minorHAnsi"/>
      <w:lang w:val="en-AU" w:eastAsia="ja-JP"/>
    </w:rPr>
  </w:style>
  <w:style w:type="paragraph" w:styleId="NormalWeb">
    <w:name w:val="Normal (Web)"/>
    <w:basedOn w:val="Normal"/>
    <w:uiPriority w:val="97"/>
    <w:semiHidden/>
    <w:rsid w:val="00BD449F"/>
    <w:rPr>
      <w:sz w:val="24"/>
      <w:szCs w:val="24"/>
    </w:rPr>
  </w:style>
  <w:style w:type="paragraph" w:styleId="NormalIndent">
    <w:name w:val="Normal Indent"/>
    <w:basedOn w:val="Normal"/>
    <w:uiPriority w:val="97"/>
    <w:semiHidden/>
    <w:rsid w:val="00BD449F"/>
    <w:pPr>
      <w:ind w:left="720"/>
    </w:pPr>
  </w:style>
  <w:style w:type="paragraph" w:styleId="NoteHeading">
    <w:name w:val="Note Heading"/>
    <w:basedOn w:val="Normal"/>
    <w:next w:val="Normal"/>
    <w:link w:val="NoteHeadingChar"/>
    <w:uiPriority w:val="97"/>
    <w:semiHidden/>
    <w:rsid w:val="00BD449F"/>
    <w:pPr>
      <w:spacing w:line="240" w:lineRule="auto"/>
    </w:pPr>
    <w:rPr>
      <w:rFonts w:asciiTheme="majorHAnsi" w:hAnsiTheme="majorHAnsi"/>
    </w:rPr>
  </w:style>
  <w:style w:type="character" w:customStyle="1" w:styleId="NoteHeadingChar">
    <w:name w:val="Note Heading Char"/>
    <w:basedOn w:val="DefaultParagraphFont"/>
    <w:link w:val="NoteHeading"/>
    <w:rsid w:val="00BD449F"/>
    <w:rPr>
      <w:rFonts w:asciiTheme="majorHAnsi" w:hAnsiTheme="majorHAnsi"/>
      <w:lang w:val="en-AU" w:eastAsia="ja-JP"/>
    </w:rPr>
  </w:style>
  <w:style w:type="character" w:styleId="PlaceholderText">
    <w:name w:val="Placeholder Text"/>
    <w:basedOn w:val="DefaultParagraphFont"/>
    <w:uiPriority w:val="97"/>
    <w:semiHidden/>
    <w:rsid w:val="00BD449F"/>
    <w:rPr>
      <w:rFonts w:asciiTheme="minorHAnsi" w:hAnsiTheme="minorHAnsi"/>
      <w:color w:val="808080"/>
    </w:rPr>
  </w:style>
  <w:style w:type="paragraph" w:styleId="PlainText">
    <w:name w:val="Plain Text"/>
    <w:basedOn w:val="Normal"/>
    <w:link w:val="PlainTextChar"/>
    <w:uiPriority w:val="97"/>
    <w:semiHidden/>
    <w:rsid w:val="00BD449F"/>
    <w:pPr>
      <w:spacing w:line="240" w:lineRule="auto"/>
    </w:pPr>
    <w:rPr>
      <w:rFonts w:cs="Consolas"/>
      <w:sz w:val="21"/>
      <w:szCs w:val="21"/>
    </w:rPr>
  </w:style>
  <w:style w:type="character" w:customStyle="1" w:styleId="PlainTextChar">
    <w:name w:val="Plain Text Char"/>
    <w:basedOn w:val="DefaultParagraphFont"/>
    <w:link w:val="PlainText"/>
    <w:rsid w:val="00BD449F"/>
    <w:rPr>
      <w:rFonts w:asciiTheme="minorHAnsi" w:hAnsiTheme="minorHAnsi" w:cs="Consolas"/>
      <w:sz w:val="21"/>
      <w:szCs w:val="21"/>
      <w:lang w:val="en-AU" w:eastAsia="ja-JP"/>
    </w:rPr>
  </w:style>
  <w:style w:type="paragraph" w:styleId="Quote">
    <w:name w:val="Quote"/>
    <w:basedOn w:val="Normal"/>
    <w:next w:val="Normal"/>
    <w:link w:val="QuoteChar"/>
    <w:uiPriority w:val="97"/>
    <w:semiHidden/>
    <w:rsid w:val="00BD449F"/>
    <w:rPr>
      <w:i/>
      <w:iCs/>
      <w:color w:val="000000" w:themeColor="text1"/>
    </w:rPr>
  </w:style>
  <w:style w:type="character" w:customStyle="1" w:styleId="QuoteChar">
    <w:name w:val="Quote Char"/>
    <w:basedOn w:val="DefaultParagraphFont"/>
    <w:link w:val="Quote"/>
    <w:uiPriority w:val="29"/>
    <w:rsid w:val="00BD449F"/>
    <w:rPr>
      <w:rFonts w:asciiTheme="minorHAnsi" w:hAnsiTheme="minorHAnsi"/>
      <w:i/>
      <w:iCs/>
      <w:color w:val="000000" w:themeColor="text1"/>
      <w:lang w:val="en-AU" w:eastAsia="ja-JP"/>
    </w:rPr>
  </w:style>
  <w:style w:type="paragraph" w:styleId="Salutation">
    <w:name w:val="Salutation"/>
    <w:basedOn w:val="Normal"/>
    <w:next w:val="Normal"/>
    <w:link w:val="SalutationChar"/>
    <w:uiPriority w:val="97"/>
    <w:semiHidden/>
    <w:rsid w:val="00BD449F"/>
  </w:style>
  <w:style w:type="character" w:customStyle="1" w:styleId="SalutationChar">
    <w:name w:val="Salutation Char"/>
    <w:basedOn w:val="DefaultParagraphFont"/>
    <w:link w:val="Salutation"/>
    <w:rsid w:val="00BD449F"/>
    <w:rPr>
      <w:rFonts w:asciiTheme="minorHAnsi" w:hAnsiTheme="minorHAnsi"/>
      <w:lang w:val="en-AU" w:eastAsia="ja-JP"/>
    </w:rPr>
  </w:style>
  <w:style w:type="paragraph" w:styleId="Signature">
    <w:name w:val="Signature"/>
    <w:basedOn w:val="Normal"/>
    <w:link w:val="SignatureChar"/>
    <w:uiPriority w:val="97"/>
    <w:semiHidden/>
    <w:rsid w:val="00BD449F"/>
    <w:pPr>
      <w:spacing w:line="240" w:lineRule="auto"/>
      <w:ind w:left="4252"/>
    </w:pPr>
  </w:style>
  <w:style w:type="character" w:customStyle="1" w:styleId="SignatureChar">
    <w:name w:val="Signature Char"/>
    <w:basedOn w:val="DefaultParagraphFont"/>
    <w:link w:val="Signature"/>
    <w:rsid w:val="00BD449F"/>
    <w:rPr>
      <w:rFonts w:asciiTheme="minorHAnsi" w:hAnsiTheme="minorHAnsi"/>
      <w:lang w:val="en-AU" w:eastAsia="ja-JP"/>
    </w:rPr>
  </w:style>
  <w:style w:type="character" w:styleId="Strong">
    <w:name w:val="Strong"/>
    <w:basedOn w:val="DefaultParagraphFont"/>
    <w:uiPriority w:val="97"/>
    <w:semiHidden/>
    <w:rsid w:val="00BD449F"/>
    <w:rPr>
      <w:rFonts w:asciiTheme="minorHAnsi" w:hAnsiTheme="minorHAnsi"/>
      <w:b/>
      <w:bCs/>
    </w:rPr>
  </w:style>
  <w:style w:type="paragraph" w:styleId="Subtitle">
    <w:name w:val="Subtitle"/>
    <w:basedOn w:val="Normal"/>
    <w:next w:val="Normal"/>
    <w:link w:val="SubtitleChar"/>
    <w:uiPriority w:val="97"/>
    <w:semiHidden/>
    <w:rsid w:val="00BD449F"/>
    <w:pPr>
      <w:numPr>
        <w:ilvl w:val="1"/>
      </w:numPr>
    </w:pPr>
    <w:rPr>
      <w:rFonts w:eastAsiaTheme="majorEastAsia" w:cstheme="majorBidi"/>
      <w:i/>
      <w:iCs/>
      <w:color w:val="00B8BD" w:themeColor="accent1"/>
      <w:spacing w:val="15"/>
      <w:sz w:val="24"/>
      <w:szCs w:val="24"/>
    </w:rPr>
  </w:style>
  <w:style w:type="character" w:customStyle="1" w:styleId="SubtitleChar">
    <w:name w:val="Subtitle Char"/>
    <w:basedOn w:val="DefaultParagraphFont"/>
    <w:link w:val="Subtitle"/>
    <w:rsid w:val="00BD449F"/>
    <w:rPr>
      <w:rFonts w:asciiTheme="minorHAnsi" w:eastAsiaTheme="majorEastAsia" w:hAnsiTheme="minorHAnsi" w:cstheme="majorBidi"/>
      <w:i/>
      <w:iCs/>
      <w:color w:val="00B8BD" w:themeColor="accent1"/>
      <w:spacing w:val="15"/>
      <w:sz w:val="24"/>
      <w:szCs w:val="24"/>
      <w:lang w:val="en-AU" w:eastAsia="ja-JP"/>
    </w:rPr>
  </w:style>
  <w:style w:type="character" w:styleId="SubtleEmphasis">
    <w:name w:val="Subtle Emphasis"/>
    <w:basedOn w:val="DefaultParagraphFont"/>
    <w:uiPriority w:val="97"/>
    <w:semiHidden/>
    <w:rsid w:val="00BD449F"/>
    <w:rPr>
      <w:rFonts w:asciiTheme="minorHAnsi" w:hAnsiTheme="minorHAnsi"/>
      <w:i/>
      <w:iCs/>
      <w:color w:val="808080" w:themeColor="text1" w:themeTint="7F"/>
    </w:rPr>
  </w:style>
  <w:style w:type="character" w:styleId="SubtleReference">
    <w:name w:val="Subtle Reference"/>
    <w:basedOn w:val="DefaultParagraphFont"/>
    <w:uiPriority w:val="97"/>
    <w:semiHidden/>
    <w:rsid w:val="00BD449F"/>
    <w:rPr>
      <w:rFonts w:asciiTheme="minorHAnsi" w:hAnsiTheme="minorHAnsi"/>
      <w:smallCaps/>
      <w:color w:val="8DB93F" w:themeColor="accent2"/>
      <w:u w:val="single"/>
    </w:rPr>
  </w:style>
  <w:style w:type="table" w:styleId="Table3Deffects1">
    <w:name w:val="Table 3D effects 1"/>
    <w:basedOn w:val="TableNormal"/>
    <w:uiPriority w:val="98"/>
    <w:rsid w:val="00BD449F"/>
    <w:pPr>
      <w:adjustRightInd w:val="0"/>
      <w:snapToGrid w:val="0"/>
      <w:spacing w:line="240" w:lineRule="atLeast"/>
    </w:p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BD449F"/>
    <w:pPr>
      <w:adjustRightInd w:val="0"/>
      <w:snapToGrid w:val="0"/>
      <w:spacing w:line="240" w:lineRule="atLeast"/>
    </w:p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BD449F"/>
    <w:pPr>
      <w:adjustRightInd w:val="0"/>
      <w:snapToGrid w:val="0"/>
      <w:spacing w:line="240" w:lineRule="atLeast"/>
    </w:p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BD449F"/>
    <w:pPr>
      <w:adjustRightInd w:val="0"/>
      <w:snapToGrid w:val="0"/>
      <w:spacing w:line="240" w:lineRule="atLeast"/>
    </w:p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BD449F"/>
    <w:pPr>
      <w:adjustRightInd w:val="0"/>
      <w:snapToGrid w:val="0"/>
      <w:spacing w:line="240" w:lineRule="atLeast"/>
    </w:p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BD449F"/>
    <w:pPr>
      <w:adjustRightInd w:val="0"/>
      <w:snapToGrid w:val="0"/>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BD449F"/>
    <w:pPr>
      <w:adjustRightInd w:val="0"/>
      <w:snapToGrid w:val="0"/>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BD449F"/>
    <w:pPr>
      <w:adjustRightInd w:val="0"/>
      <w:snapToGrid w:val="0"/>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BD449F"/>
    <w:pPr>
      <w:adjustRightInd w:val="0"/>
      <w:snapToGrid w:val="0"/>
      <w:spacing w:line="240" w:lineRule="atLeast"/>
    </w:p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BD449F"/>
    <w:pPr>
      <w:adjustRightInd w:val="0"/>
      <w:snapToGrid w:val="0"/>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BD449F"/>
    <w:pPr>
      <w:adjustRightInd w:val="0"/>
      <w:snapToGrid w:val="0"/>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BD449F"/>
    <w:pPr>
      <w:adjustRightInd w:val="0"/>
      <w:snapToGrid w:val="0"/>
      <w:spacing w:line="240" w:lineRule="atLeast"/>
    </w:pPr>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BD449F"/>
    <w:pPr>
      <w:adjustRightInd w:val="0"/>
      <w:snapToGrid w:val="0"/>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BD449F"/>
    <w:pPr>
      <w:adjustRightInd w:val="0"/>
      <w:snapToGrid w:val="0"/>
      <w:spacing w:line="240" w:lineRule="atLeast"/>
    </w:p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BD449F"/>
    <w:pPr>
      <w:adjustRightInd w:val="0"/>
      <w:snapToGrid w:val="0"/>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BD449F"/>
    <w:pPr>
      <w:adjustRightInd w:val="0"/>
      <w:snapToGrid w:val="0"/>
      <w:spacing w:line="240" w:lineRule="atLeast"/>
    </w:p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BD449F"/>
    <w:pPr>
      <w:adjustRightInd w:val="0"/>
      <w:snapToGrid w:val="0"/>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BD449F"/>
    <w:pPr>
      <w:adjustRightInd w:val="0"/>
      <w:snapToGrid w:val="0"/>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BD449F"/>
    <w:pPr>
      <w:adjustRightInd w:val="0"/>
      <w:snapToGrid w:val="0"/>
      <w:spacing w:line="240" w:lineRule="atLeast"/>
    </w:p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BD449F"/>
    <w:pPr>
      <w:adjustRightInd w:val="0"/>
      <w:snapToGrid w:val="0"/>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BD449F"/>
    <w:pPr>
      <w:adjustRightInd w:val="0"/>
      <w:snapToGrid w:val="0"/>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BD449F"/>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BD449F"/>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BD449F"/>
    <w:pPr>
      <w:adjustRightInd w:val="0"/>
      <w:snapToGrid w:val="0"/>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BD449F"/>
    <w:pPr>
      <w:adjustRightInd w:val="0"/>
      <w:snapToGrid w:val="0"/>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BD449F"/>
    <w:pPr>
      <w:adjustRightInd w:val="0"/>
      <w:snapToGrid w:val="0"/>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BD449F"/>
    <w:pPr>
      <w:adjustRightInd w:val="0"/>
      <w:snapToGrid w:val="0"/>
      <w:spacing w:line="240" w:lineRule="atLeast"/>
    </w:p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BD449F"/>
    <w:pPr>
      <w:adjustRightInd w:val="0"/>
      <w:snapToGrid w:val="0"/>
      <w:spacing w:line="240" w:lineRule="atLeast"/>
    </w:p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BD449F"/>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BD449F"/>
    <w:pPr>
      <w:adjustRightInd w:val="0"/>
      <w:snapToGrid w:val="0"/>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BD449F"/>
    <w:pPr>
      <w:adjustRightInd w:val="0"/>
      <w:snapToGrid w:val="0"/>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BD449F"/>
    <w:pPr>
      <w:adjustRightInd w:val="0"/>
      <w:snapToGrid w:val="0"/>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BD449F"/>
    <w:pPr>
      <w:adjustRightInd w:val="0"/>
      <w:snapToGrid w:val="0"/>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BD449F"/>
    <w:pPr>
      <w:ind w:left="200" w:hanging="200"/>
    </w:pPr>
  </w:style>
  <w:style w:type="paragraph" w:styleId="TableofFigures">
    <w:name w:val="table of figures"/>
    <w:basedOn w:val="Normal"/>
    <w:next w:val="Normal"/>
    <w:uiPriority w:val="97"/>
    <w:semiHidden/>
    <w:rsid w:val="00BD449F"/>
  </w:style>
  <w:style w:type="table" w:styleId="TableProfessional">
    <w:name w:val="Table Professional"/>
    <w:basedOn w:val="TableNormal"/>
    <w:uiPriority w:val="98"/>
    <w:rsid w:val="00BD449F"/>
    <w:pPr>
      <w:adjustRightInd w:val="0"/>
      <w:snapToGrid w:val="0"/>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BD449F"/>
    <w:pPr>
      <w:adjustRightInd w:val="0"/>
      <w:snapToGrid w:val="0"/>
      <w:spacing w:line="240" w:lineRule="atLeast"/>
    </w:p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BD449F"/>
    <w:pPr>
      <w:adjustRightInd w:val="0"/>
      <w:snapToGrid w:val="0"/>
      <w:spacing w:line="240" w:lineRule="atLeast"/>
    </w:pP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BD449F"/>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BD449F"/>
    <w:pPr>
      <w:adjustRightInd w:val="0"/>
      <w:snapToGrid w:val="0"/>
      <w:spacing w:line="240" w:lineRule="atLeast"/>
    </w:p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BD449F"/>
    <w:pPr>
      <w:adjustRightInd w:val="0"/>
      <w:snapToGrid w:val="0"/>
      <w:spacing w:line="240" w:lineRule="atLeast"/>
    </w:p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BD449F"/>
    <w:pPr>
      <w:adjustRightInd w:val="0"/>
      <w:snapToGrid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BD449F"/>
    <w:pPr>
      <w:adjustRightInd w:val="0"/>
      <w:snapToGrid w:val="0"/>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BD449F"/>
    <w:pPr>
      <w:adjustRightInd w:val="0"/>
      <w:snapToGrid w:val="0"/>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BD449F"/>
    <w:pPr>
      <w:adjustRightInd w:val="0"/>
      <w:snapToGrid w:val="0"/>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97"/>
    <w:semiHidden/>
    <w:rsid w:val="00BD449F"/>
    <w:pPr>
      <w:pBdr>
        <w:bottom w:val="single" w:sz="8" w:space="4" w:color="00B8BD" w:themeColor="accent1"/>
      </w:pBdr>
      <w:spacing w:after="300" w:line="240" w:lineRule="auto"/>
      <w:contextualSpacing/>
    </w:pPr>
    <w:rPr>
      <w:rFonts w:eastAsiaTheme="majorEastAsia" w:cstheme="majorBidi"/>
      <w:color w:val="0085B1" w:themeColor="text2" w:themeShade="BF"/>
      <w:spacing w:val="5"/>
      <w:kern w:val="28"/>
      <w:sz w:val="52"/>
      <w:szCs w:val="52"/>
    </w:rPr>
  </w:style>
  <w:style w:type="character" w:customStyle="1" w:styleId="TitleChar">
    <w:name w:val="Title Char"/>
    <w:basedOn w:val="DefaultParagraphFont"/>
    <w:link w:val="Title"/>
    <w:rsid w:val="00BD449F"/>
    <w:rPr>
      <w:rFonts w:asciiTheme="minorHAnsi" w:eastAsiaTheme="majorEastAsia" w:hAnsiTheme="minorHAnsi" w:cstheme="majorBidi"/>
      <w:color w:val="0085B1" w:themeColor="text2" w:themeShade="BF"/>
      <w:spacing w:val="5"/>
      <w:kern w:val="28"/>
      <w:sz w:val="52"/>
      <w:szCs w:val="52"/>
      <w:lang w:val="en-AU" w:eastAsia="ja-JP"/>
    </w:rPr>
  </w:style>
  <w:style w:type="paragraph" w:styleId="TOAHeading">
    <w:name w:val="toa heading"/>
    <w:basedOn w:val="Normal"/>
    <w:next w:val="Normal"/>
    <w:uiPriority w:val="97"/>
    <w:semiHidden/>
    <w:rsid w:val="00BD449F"/>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97"/>
    <w:semiHidden/>
    <w:rsid w:val="00BD449F"/>
    <w:pPr>
      <w:spacing w:after="100"/>
    </w:pPr>
  </w:style>
  <w:style w:type="paragraph" w:styleId="TOC2">
    <w:name w:val="toc 2"/>
    <w:basedOn w:val="Normal"/>
    <w:next w:val="Normal"/>
    <w:autoRedefine/>
    <w:uiPriority w:val="97"/>
    <w:semiHidden/>
    <w:rsid w:val="00BD449F"/>
    <w:pPr>
      <w:spacing w:after="100"/>
      <w:ind w:left="200"/>
    </w:pPr>
  </w:style>
  <w:style w:type="paragraph" w:styleId="TOC3">
    <w:name w:val="toc 3"/>
    <w:basedOn w:val="Normal"/>
    <w:next w:val="Normal"/>
    <w:autoRedefine/>
    <w:uiPriority w:val="97"/>
    <w:semiHidden/>
    <w:rsid w:val="00BD449F"/>
    <w:pPr>
      <w:spacing w:after="100"/>
      <w:ind w:left="400"/>
    </w:pPr>
  </w:style>
  <w:style w:type="paragraph" w:styleId="TOC4">
    <w:name w:val="toc 4"/>
    <w:basedOn w:val="Normal"/>
    <w:next w:val="Normal"/>
    <w:autoRedefine/>
    <w:uiPriority w:val="97"/>
    <w:semiHidden/>
    <w:rsid w:val="00BD449F"/>
    <w:pPr>
      <w:spacing w:after="100"/>
      <w:ind w:left="600"/>
    </w:pPr>
  </w:style>
  <w:style w:type="paragraph" w:styleId="TOC5">
    <w:name w:val="toc 5"/>
    <w:basedOn w:val="Normal"/>
    <w:next w:val="Normal"/>
    <w:autoRedefine/>
    <w:uiPriority w:val="97"/>
    <w:semiHidden/>
    <w:rsid w:val="00BD449F"/>
    <w:pPr>
      <w:spacing w:after="100"/>
      <w:ind w:left="800"/>
    </w:pPr>
  </w:style>
  <w:style w:type="paragraph" w:styleId="TOC6">
    <w:name w:val="toc 6"/>
    <w:basedOn w:val="Normal"/>
    <w:next w:val="Normal"/>
    <w:autoRedefine/>
    <w:uiPriority w:val="97"/>
    <w:semiHidden/>
    <w:rsid w:val="00BD449F"/>
    <w:pPr>
      <w:spacing w:after="100"/>
      <w:ind w:left="1000"/>
    </w:pPr>
  </w:style>
  <w:style w:type="paragraph" w:styleId="TOC7">
    <w:name w:val="toc 7"/>
    <w:basedOn w:val="Normal"/>
    <w:next w:val="Normal"/>
    <w:autoRedefine/>
    <w:uiPriority w:val="97"/>
    <w:semiHidden/>
    <w:rsid w:val="00BD449F"/>
    <w:pPr>
      <w:spacing w:after="100"/>
      <w:ind w:left="1200"/>
    </w:pPr>
  </w:style>
  <w:style w:type="paragraph" w:styleId="TOC8">
    <w:name w:val="toc 8"/>
    <w:basedOn w:val="Normal"/>
    <w:next w:val="Normal"/>
    <w:autoRedefine/>
    <w:uiPriority w:val="97"/>
    <w:semiHidden/>
    <w:rsid w:val="00BD449F"/>
    <w:pPr>
      <w:spacing w:after="100"/>
      <w:ind w:left="1400"/>
    </w:pPr>
  </w:style>
  <w:style w:type="paragraph" w:styleId="TOC9">
    <w:name w:val="toc 9"/>
    <w:basedOn w:val="Normal"/>
    <w:next w:val="Normal"/>
    <w:autoRedefine/>
    <w:uiPriority w:val="97"/>
    <w:semiHidden/>
    <w:rsid w:val="00BD449F"/>
    <w:pPr>
      <w:spacing w:after="100"/>
      <w:ind w:left="1600"/>
    </w:pPr>
  </w:style>
  <w:style w:type="paragraph" w:styleId="TOCHeading">
    <w:name w:val="TOC Heading"/>
    <w:basedOn w:val="Heading1"/>
    <w:next w:val="Normal"/>
    <w:uiPriority w:val="97"/>
    <w:semiHidden/>
    <w:unhideWhenUsed/>
    <w:qFormat/>
    <w:rsid w:val="00BD449F"/>
    <w:pPr>
      <w:keepLines/>
      <w:spacing w:before="480"/>
      <w:outlineLvl w:val="9"/>
    </w:pPr>
    <w:rPr>
      <w:rFonts w:eastAsiaTheme="majorEastAsia" w:cstheme="majorBidi"/>
      <w:color w:val="00898D" w:themeColor="accent1" w:themeShade="BF"/>
      <w:szCs w:val="28"/>
    </w:rPr>
  </w:style>
  <w:style w:type="character" w:customStyle="1" w:styleId="HeaderChar">
    <w:name w:val="Header Char"/>
    <w:basedOn w:val="DefaultParagraphFont"/>
    <w:link w:val="Header"/>
    <w:uiPriority w:val="9"/>
    <w:rsid w:val="00AC473D"/>
    <w:rPr>
      <w:rFonts w:asciiTheme="minorHAnsi" w:hAnsiTheme="minorHAnsi"/>
      <w:color w:val="867E78"/>
      <w:sz w:val="18"/>
      <w:lang w:val="en-AU" w:eastAsia="ja-JP"/>
    </w:rPr>
  </w:style>
  <w:style w:type="paragraph" w:customStyle="1" w:styleId="Address">
    <w:name w:val="Address"/>
    <w:basedOn w:val="Normal"/>
    <w:rsid w:val="007E79C4"/>
    <w:pPr>
      <w:ind w:left="1361"/>
    </w:pPr>
  </w:style>
  <w:style w:type="character" w:customStyle="1" w:styleId="FooterChar">
    <w:name w:val="Footer Char"/>
    <w:basedOn w:val="DefaultParagraphFont"/>
    <w:link w:val="Footer"/>
    <w:uiPriority w:val="99"/>
    <w:rsid w:val="007F569A"/>
    <w:rPr>
      <w:rFonts w:asciiTheme="minorHAnsi" w:hAnsiTheme="minorHAnsi"/>
      <w:color w:val="867E78"/>
      <w:sz w:val="12"/>
      <w:szCs w:val="14"/>
      <w:lang w:val="en-AU" w:eastAsia="ja-JP"/>
    </w:rPr>
  </w:style>
  <w:style w:type="character" w:customStyle="1" w:styleId="ListParagraphChar">
    <w:name w:val="List Paragraph Char"/>
    <w:basedOn w:val="DefaultParagraphFont"/>
    <w:link w:val="ListParagraph"/>
    <w:uiPriority w:val="34"/>
    <w:rsid w:val="00C276B7"/>
    <w:rPr>
      <w:rFonts w:asciiTheme="minorHAnsi" w:hAnsiTheme="minorHAnsi"/>
      <w:lang w:val="en-AU" w:eastAsia="ja-JP"/>
    </w:rPr>
  </w:style>
  <w:style w:type="character" w:customStyle="1" w:styleId="Heading1Char">
    <w:name w:val="Heading 1 Char"/>
    <w:basedOn w:val="DefaultParagraphFont"/>
    <w:link w:val="Heading1"/>
    <w:uiPriority w:val="99"/>
    <w:locked/>
    <w:rsid w:val="00C276B7"/>
    <w:rPr>
      <w:rFonts w:asciiTheme="majorHAnsi" w:hAnsiTheme="majorHAnsi" w:cs="Arial"/>
      <w:b/>
      <w:bCs/>
      <w:sz w:val="28"/>
      <w:lang w:val="en-AU"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78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edback.lifetimecare@icare.nsw.gov.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legislation.nsw.gov.au/" TargetMode="External"/><Relationship Id="rId4" Type="http://schemas.openxmlformats.org/officeDocument/2006/relationships/settings" Target="settings.xml"/><Relationship Id="rId9" Type="http://schemas.openxmlformats.org/officeDocument/2006/relationships/hyperlink" Target="mailto:feedback.lifetimecare@icare.nsw.gov.a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icare">
      <a:dk1>
        <a:sysClr val="windowText" lastClr="000000"/>
      </a:dk1>
      <a:lt1>
        <a:sysClr val="window" lastClr="FFFFFF"/>
      </a:lt1>
      <a:dk2>
        <a:srgbClr val="00B3ED"/>
      </a:dk2>
      <a:lt2>
        <a:srgbClr val="FFE200"/>
      </a:lt2>
      <a:accent1>
        <a:srgbClr val="00B8BD"/>
      </a:accent1>
      <a:accent2>
        <a:srgbClr val="8DB93F"/>
      </a:accent2>
      <a:accent3>
        <a:srgbClr val="E0048B"/>
      </a:accent3>
      <a:accent4>
        <a:srgbClr val="F8A034"/>
      </a:accent4>
      <a:accent5>
        <a:srgbClr val="86509F"/>
      </a:accent5>
      <a:accent6>
        <a:srgbClr val="E54F2F"/>
      </a:accent6>
      <a:hlink>
        <a:srgbClr val="0000FF"/>
      </a:hlink>
      <a:folHlink>
        <a:srgbClr val="800080"/>
      </a:folHlink>
    </a:clrScheme>
    <a:fontScheme name="Ica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99A27-0666-4A83-A260-16F4BDD34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6760</Words>
  <Characters>34756</Characters>
  <Application>Microsoft Office Word</Application>
  <DocSecurity>0</DocSecurity>
  <Lines>289</Lines>
  <Paragraphs>82</Paragraphs>
  <ScaleCrop>false</ScaleCrop>
  <HeadingPairs>
    <vt:vector size="2" baseType="variant">
      <vt:variant>
        <vt:lpstr>Title</vt:lpstr>
      </vt:variant>
      <vt:variant>
        <vt:i4>1</vt:i4>
      </vt:variant>
    </vt:vector>
  </HeadingPairs>
  <TitlesOfParts>
    <vt:vector size="1" baseType="lpstr">
      <vt:lpstr/>
    </vt:vector>
  </TitlesOfParts>
  <Company>SRWS</Company>
  <LinksUpToDate>false</LinksUpToDate>
  <CharactersWithSpaces>41434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McConnell, Deborah</dc:creator>
  <cp:lastModifiedBy>McConnell, Deborah</cp:lastModifiedBy>
  <cp:revision>5</cp:revision>
  <cp:lastPrinted>2018-08-13T02:02:00Z</cp:lastPrinted>
  <dcterms:created xsi:type="dcterms:W3CDTF">2018-08-13T07:36:00Z</dcterms:created>
  <dcterms:modified xsi:type="dcterms:W3CDTF">2018-08-14T03:38:00Z</dcterms:modified>
</cp:coreProperties>
</file>